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4FB2CD0" w14:textId="2CA802F2" w:rsidR="0081530B" w:rsidRDefault="00014894" w:rsidP="00014894">
      <w:pPr>
        <w:pStyle w:val="Heading1"/>
      </w:pPr>
      <w:r>
        <w:t>Clojure implementation: class organization</w:t>
      </w:r>
    </w:p>
    <w:p w14:paraId="6D866D68" w14:textId="5920223F" w:rsidR="00014894" w:rsidRDefault="00014894" w:rsidP="00014894"/>
    <w:p w14:paraId="2CA39E34" w14:textId="20601C02" w:rsidR="00014894" w:rsidRDefault="00014894" w:rsidP="00014894">
      <w:r>
        <w:t xml:space="preserve">ClojureCLR follows ClojureJVM very closely in its design, including the organization of interfaces and classes used in the implementation.    Not counting the classes in the compiler, there are roughly 250 interfaces and classes defined in ClojureCLR.  These range from relatively straightforward utilities such as </w:t>
      </w:r>
      <w:r w:rsidRPr="009958A7">
        <w:rPr>
          <w:rFonts w:ascii="Courier New" w:hAnsi="Courier New" w:cs="Courier New"/>
        </w:rPr>
        <w:t>BigDecimal</w:t>
      </w:r>
      <w:r>
        <w:t xml:space="preserve"> and </w:t>
      </w:r>
      <w:r w:rsidRPr="009958A7">
        <w:rPr>
          <w:rFonts w:ascii="Courier New" w:hAnsi="Courier New" w:cs="Courier New"/>
        </w:rPr>
        <w:t>LineNumberingTextReader</w:t>
      </w:r>
      <w:r>
        <w:t xml:space="preserve"> to the complicated, intertwined set of interfaces and classes that define the basic data structures manipulated by Clojure.  A reasonably accurate and complete chart of those dependencies is shown </w:t>
      </w:r>
      <w:r w:rsidR="009958A7">
        <w:t>below.</w:t>
      </w:r>
    </w:p>
    <w:p w14:paraId="370D13EF" w14:textId="7E82AA13" w:rsidR="001D6846" w:rsidRDefault="00014894" w:rsidP="00014894">
      <w:r>
        <w:rPr>
          <w:noProof/>
        </w:rPr>
        <w:drawing>
          <wp:inline distT="0" distB="0" distL="0" distR="0" wp14:anchorId="397BE2F3" wp14:editId="5B8FA435">
            <wp:extent cx="5972175" cy="6257925"/>
            <wp:effectExtent l="0" t="0" r="9525" b="9525"/>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76564" cy="6262524"/>
                    </a:xfrm>
                    <a:prstGeom prst="rect">
                      <a:avLst/>
                    </a:prstGeom>
                  </pic:spPr>
                </pic:pic>
              </a:graphicData>
            </a:graphic>
          </wp:inline>
        </w:drawing>
      </w:r>
    </w:p>
    <w:p w14:paraId="2994E7D0" w14:textId="77777777" w:rsidR="001D6846" w:rsidRDefault="001D6846" w:rsidP="001D6846">
      <w:r>
        <w:lastRenderedPageBreak/>
        <w:t>And that leaves out a lot of standalone classes not involved in the big hierarchies.</w:t>
      </w:r>
    </w:p>
    <w:p w14:paraId="7CB0002C" w14:textId="4F49A4FF" w:rsidR="001D6846" w:rsidRDefault="001D6846" w:rsidP="001D6846">
      <w:r>
        <w:t>So, you want to implement a new Clojure to match against ClojureJVM class for class? Just do a traversal of this graph.  Then add the missing support classes.  Then write a compiler.</w:t>
      </w:r>
    </w:p>
    <w:p w14:paraId="574BB855" w14:textId="142F060F" w:rsidR="001D6846" w:rsidRDefault="001D6846" w:rsidP="001D6846">
      <w:r>
        <w:t>What’s missing from the big graph, other than the compiler code?</w:t>
      </w:r>
      <w:r w:rsidR="009958A7">
        <w:t xml:space="preserve">  Read it and weep.</w:t>
      </w:r>
    </w:p>
    <w:p w14:paraId="05024631" w14:textId="16C799D6" w:rsidR="001D6846" w:rsidRPr="00CA3315" w:rsidRDefault="001D6846" w:rsidP="001D6846">
      <w:pPr>
        <w:rPr>
          <w:rFonts w:ascii="Courier New" w:hAnsi="Courier New" w:cs="Courier New"/>
        </w:rPr>
      </w:pPr>
      <w:r w:rsidRPr="00CA3315">
        <w:rPr>
          <w:rFonts w:ascii="Courier New" w:hAnsi="Courier New" w:cs="Courier New"/>
        </w:rPr>
        <w:t>AtomicBoolean</w:t>
      </w:r>
      <w:r w:rsidR="007E3EA8" w:rsidRPr="00CA3315">
        <w:rPr>
          <w:rFonts w:ascii="Courier New" w:hAnsi="Courier New" w:cs="Courier New"/>
        </w:rPr>
        <w:t xml:space="preserve"> </w:t>
      </w:r>
      <w:r w:rsidRPr="00CA3315">
        <w:rPr>
          <w:rFonts w:ascii="Courier New" w:hAnsi="Courier New" w:cs="Courier New"/>
        </w:rPr>
        <w:t>AtomicInteger</w:t>
      </w:r>
      <w:r w:rsidR="007E3EA8" w:rsidRPr="00CA3315">
        <w:rPr>
          <w:rFonts w:ascii="Courier New" w:hAnsi="Courier New" w:cs="Courier New"/>
        </w:rPr>
        <w:t xml:space="preserve"> </w:t>
      </w:r>
      <w:r w:rsidRPr="00CA3315">
        <w:rPr>
          <w:rFonts w:ascii="Courier New" w:hAnsi="Courier New" w:cs="Courier New"/>
        </w:rPr>
        <w:t>AtomicLong</w:t>
      </w:r>
      <w:r w:rsidR="007E3EA8" w:rsidRPr="00CA3315">
        <w:rPr>
          <w:rFonts w:ascii="Courier New" w:hAnsi="Courier New" w:cs="Courier New"/>
        </w:rPr>
        <w:t xml:space="preserve"> </w:t>
      </w:r>
      <w:r w:rsidRPr="00CA3315">
        <w:rPr>
          <w:rFonts w:ascii="Courier New" w:hAnsi="Courier New" w:cs="Courier New"/>
        </w:rPr>
        <w:t>AtomicReference&lt;T&gt;</w:t>
      </w:r>
      <w:r w:rsidR="007E3EA8" w:rsidRPr="00CA3315">
        <w:rPr>
          <w:rFonts w:ascii="Courier New" w:hAnsi="Courier New" w:cs="Courier New"/>
        </w:rPr>
        <w:t xml:space="preserve"> </w:t>
      </w:r>
      <w:r w:rsidRPr="00CA3315">
        <w:rPr>
          <w:rFonts w:ascii="Courier New" w:hAnsi="Courier New" w:cs="Courier New"/>
        </w:rPr>
        <w:t>Box</w:t>
      </w:r>
      <w:r w:rsidR="007E3EA8" w:rsidRPr="00CA3315">
        <w:rPr>
          <w:rFonts w:ascii="Courier New" w:hAnsi="Courier New" w:cs="Courier New"/>
        </w:rPr>
        <w:t xml:space="preserve"> </w:t>
      </w:r>
      <w:r w:rsidRPr="00CA3315">
        <w:rPr>
          <w:rFonts w:ascii="Courier New" w:hAnsi="Courier New" w:cs="Courier New"/>
        </w:rPr>
        <w:t>ClrArraySpec</w:t>
      </w:r>
      <w:r w:rsidR="007E3EA8" w:rsidRPr="00CA3315">
        <w:rPr>
          <w:rFonts w:ascii="Courier New" w:hAnsi="Courier New" w:cs="Courier New"/>
        </w:rPr>
        <w:t xml:space="preserve"> </w:t>
      </w:r>
      <w:r w:rsidRPr="00CA3315">
        <w:rPr>
          <w:rFonts w:ascii="Courier New" w:hAnsi="Courier New" w:cs="Courier New"/>
        </w:rPr>
        <w:t>ClrTypeSpec</w:t>
      </w:r>
      <w:r w:rsidR="007E3EA8" w:rsidRPr="00CA3315">
        <w:rPr>
          <w:rFonts w:ascii="Courier New" w:hAnsi="Courier New" w:cs="Courier New"/>
        </w:rPr>
        <w:t xml:space="preserve"> </w:t>
      </w:r>
      <w:r w:rsidRPr="00CA3315">
        <w:rPr>
          <w:rFonts w:ascii="Courier New" w:hAnsi="Courier New" w:cs="Courier New"/>
        </w:rPr>
        <w:t>EdnReader</w:t>
      </w:r>
      <w:r w:rsidR="007E3EA8" w:rsidRPr="00CA3315">
        <w:rPr>
          <w:rFonts w:ascii="Courier New" w:hAnsi="Courier New" w:cs="Courier New"/>
        </w:rPr>
        <w:t xml:space="preserve"> </w:t>
      </w:r>
      <w:r w:rsidRPr="00CA3315">
        <w:rPr>
          <w:rFonts w:ascii="Courier New" w:hAnsi="Courier New" w:cs="Courier New"/>
        </w:rPr>
        <w:t>Closure</w:t>
      </w:r>
      <w:r w:rsidR="007E3EA8" w:rsidRPr="00CA3315">
        <w:rPr>
          <w:rFonts w:ascii="Courier New" w:hAnsi="Courier New" w:cs="Courier New"/>
        </w:rPr>
        <w:t xml:space="preserve"> </w:t>
      </w:r>
      <w:r w:rsidRPr="00CA3315">
        <w:rPr>
          <w:rFonts w:ascii="Courier New" w:hAnsi="Courier New" w:cs="Courier New"/>
        </w:rPr>
        <w:t>JavaConcurrentDictionary&lt;TKey, TValue&gt;</w:t>
      </w:r>
      <w:r w:rsidR="007E3EA8" w:rsidRPr="00CA3315">
        <w:rPr>
          <w:rFonts w:ascii="Courier New" w:hAnsi="Courier New" w:cs="Courier New"/>
        </w:rPr>
        <w:t xml:space="preserve"> </w:t>
      </w:r>
      <w:r w:rsidRPr="00CA3315">
        <w:rPr>
          <w:rFonts w:ascii="Courier New" w:hAnsi="Courier New" w:cs="Courier New"/>
        </w:rPr>
        <w:t>JReMatcher</w:t>
      </w:r>
      <w:r w:rsidR="007E3EA8" w:rsidRPr="00CA3315">
        <w:rPr>
          <w:rFonts w:ascii="Courier New" w:hAnsi="Courier New" w:cs="Courier New"/>
        </w:rPr>
        <w:t xml:space="preserve"> </w:t>
      </w:r>
      <w:r w:rsidRPr="00CA3315">
        <w:rPr>
          <w:rFonts w:ascii="Courier New" w:hAnsi="Courier New" w:cs="Courier New"/>
        </w:rPr>
        <w:t>LazilyPersistentVector</w:t>
      </w:r>
      <w:r w:rsidR="007E3EA8" w:rsidRPr="00CA3315">
        <w:rPr>
          <w:rFonts w:ascii="Courier New" w:hAnsi="Courier New" w:cs="Courier New"/>
        </w:rPr>
        <w:t xml:space="preserve"> </w:t>
      </w:r>
      <w:r w:rsidRPr="00CA3315">
        <w:rPr>
          <w:rFonts w:ascii="Courier New" w:hAnsi="Courier New" w:cs="Courier New"/>
        </w:rPr>
        <w:t>LispReader</w:t>
      </w:r>
      <w:r w:rsidR="007E3EA8" w:rsidRPr="00CA3315">
        <w:rPr>
          <w:rFonts w:ascii="Courier New" w:hAnsi="Courier New" w:cs="Courier New"/>
        </w:rPr>
        <w:t xml:space="preserve"> </w:t>
      </w:r>
      <w:r w:rsidRPr="00CA3315">
        <w:rPr>
          <w:rFonts w:ascii="Courier New" w:hAnsi="Courier New" w:cs="Courier New"/>
        </w:rPr>
        <w:t>LockingTransaction</w:t>
      </w:r>
      <w:r w:rsidR="007E3EA8" w:rsidRPr="00CA3315">
        <w:rPr>
          <w:rFonts w:ascii="Courier New" w:hAnsi="Courier New" w:cs="Courier New"/>
        </w:rPr>
        <w:t xml:space="preserve"> </w:t>
      </w:r>
      <w:r w:rsidRPr="00CA3315">
        <w:rPr>
          <w:rFonts w:ascii="Courier New" w:hAnsi="Courier New" w:cs="Courier New"/>
        </w:rPr>
        <w:t>Murmur3</w:t>
      </w:r>
      <w:r w:rsidR="007E3EA8" w:rsidRPr="00CA3315">
        <w:rPr>
          <w:rFonts w:ascii="Courier New" w:hAnsi="Courier New" w:cs="Courier New"/>
        </w:rPr>
        <w:t xml:space="preserve"> </w:t>
      </w:r>
      <w:r w:rsidRPr="00CA3315">
        <w:rPr>
          <w:rFonts w:ascii="Courier New" w:hAnsi="Courier New" w:cs="Courier New"/>
        </w:rPr>
        <w:t>Numbers</w:t>
      </w:r>
      <w:r w:rsidR="007E3EA8" w:rsidRPr="00CA3315">
        <w:rPr>
          <w:rFonts w:ascii="Courier New" w:hAnsi="Courier New" w:cs="Courier New"/>
        </w:rPr>
        <w:t xml:space="preserve"> </w:t>
      </w:r>
      <w:r w:rsidRPr="00CA3315">
        <w:rPr>
          <w:rFonts w:ascii="Courier New" w:hAnsi="Courier New" w:cs="Courier New"/>
        </w:rPr>
        <w:t>RT</w:t>
      </w:r>
      <w:r w:rsidR="007E3EA8" w:rsidRPr="00CA3315">
        <w:rPr>
          <w:rFonts w:ascii="Courier New" w:hAnsi="Courier New" w:cs="Courier New"/>
        </w:rPr>
        <w:t xml:space="preserve"> </w:t>
      </w:r>
      <w:r w:rsidRPr="00CA3315">
        <w:rPr>
          <w:rFonts w:ascii="Courier New" w:hAnsi="Courier New" w:cs="Courier New"/>
        </w:rPr>
        <w:t>Util</w:t>
      </w:r>
      <w:r w:rsidR="007E3EA8" w:rsidRPr="00CA3315">
        <w:rPr>
          <w:rFonts w:ascii="Courier New" w:hAnsi="Courier New" w:cs="Courier New"/>
        </w:rPr>
        <w:t xml:space="preserve"> </w:t>
      </w:r>
      <w:r w:rsidRPr="00CA3315">
        <w:rPr>
          <w:rFonts w:ascii="Courier New" w:hAnsi="Courier New" w:cs="Courier New"/>
        </w:rPr>
        <w:t>WarnBoxedMathAttribute Clojure</w:t>
      </w:r>
      <w:r w:rsidR="007E3EA8" w:rsidRPr="00CA3315">
        <w:rPr>
          <w:rFonts w:ascii="Courier New" w:hAnsi="Courier New" w:cs="Courier New"/>
        </w:rPr>
        <w:t xml:space="preserve"> </w:t>
      </w:r>
      <w:r w:rsidRPr="00CA3315">
        <w:rPr>
          <w:rFonts w:ascii="Courier New" w:hAnsi="Courier New" w:cs="Courier New"/>
        </w:rPr>
        <w:t>LineNumberingTextReader PushbackInputStream PushbackTextReader BindingHelpers</w:t>
      </w:r>
      <w:r w:rsidR="007E3EA8" w:rsidRPr="00CA3315">
        <w:rPr>
          <w:rFonts w:ascii="Courier New" w:hAnsi="Courier New" w:cs="Courier New"/>
        </w:rPr>
        <w:t xml:space="preserve"> </w:t>
      </w:r>
      <w:r w:rsidRPr="00CA3315">
        <w:rPr>
          <w:rFonts w:ascii="Courier New" w:hAnsi="Courier New" w:cs="Courier New"/>
        </w:rPr>
        <w:t>ClojureBinder ClojureCreateInstanceBinder ClojureGetZeroArityMemberBinder ClojureInvokeMemberBinder ClojureOverloadResolverFactory ClojureOverloadResolver</w:t>
      </w:r>
      <w:r w:rsidR="007E3EA8" w:rsidRPr="00CA3315">
        <w:rPr>
          <w:rFonts w:ascii="Courier New" w:hAnsi="Courier New" w:cs="Courier New"/>
        </w:rPr>
        <w:t xml:space="preserve"> </w:t>
      </w:r>
      <w:r w:rsidRPr="00CA3315">
        <w:rPr>
          <w:rFonts w:ascii="Courier New" w:hAnsi="Courier New" w:cs="Courier New"/>
        </w:rPr>
        <w:t>DynUtils</w:t>
      </w:r>
      <w:r w:rsidR="007E3EA8" w:rsidRPr="00CA3315">
        <w:rPr>
          <w:rFonts w:ascii="Courier New" w:hAnsi="Courier New" w:cs="Courier New"/>
        </w:rPr>
        <w:t xml:space="preserve"> </w:t>
      </w:r>
      <w:r w:rsidRPr="00CA3315">
        <w:rPr>
          <w:rFonts w:ascii="Courier New" w:hAnsi="Courier New" w:cs="Courier New"/>
        </w:rPr>
        <w:t>IClojureBinder</w:t>
      </w:r>
      <w:r w:rsidR="007E3EA8" w:rsidRPr="00CA3315">
        <w:rPr>
          <w:rFonts w:ascii="Courier New" w:hAnsi="Courier New" w:cs="Courier New"/>
        </w:rPr>
        <w:t xml:space="preserve"> </w:t>
      </w:r>
      <w:r w:rsidRPr="00CA3315">
        <w:rPr>
          <w:rFonts w:ascii="Courier New" w:hAnsi="Courier New" w:cs="Courier New"/>
        </w:rPr>
        <w:t>MetaAFn</w:t>
      </w:r>
      <w:r w:rsidR="007E3EA8" w:rsidRPr="00CA3315">
        <w:rPr>
          <w:rFonts w:ascii="Courier New" w:hAnsi="Courier New" w:cs="Courier New"/>
        </w:rPr>
        <w:t xml:space="preserve"> </w:t>
      </w:r>
      <w:r w:rsidRPr="00CA3315">
        <w:rPr>
          <w:rFonts w:ascii="Courier New" w:hAnsi="Courier New" w:cs="Courier New"/>
        </w:rPr>
        <w:t xml:space="preserve">ClojureContext </w:t>
      </w:r>
      <w:r w:rsidR="007E3EA8" w:rsidRPr="00CA3315">
        <w:rPr>
          <w:rFonts w:ascii="Courier New" w:hAnsi="Courier New" w:cs="Courier New"/>
        </w:rPr>
        <w:t xml:space="preserve"> </w:t>
      </w:r>
      <w:r w:rsidRPr="00CA3315">
        <w:rPr>
          <w:rFonts w:ascii="Courier New" w:hAnsi="Courier New" w:cs="Courier New"/>
        </w:rPr>
        <w:t>ClojureOps</w:t>
      </w:r>
      <w:r w:rsidR="007E3EA8" w:rsidRPr="00CA3315">
        <w:rPr>
          <w:rFonts w:ascii="Courier New" w:hAnsi="Courier New" w:cs="Courier New"/>
        </w:rPr>
        <w:t xml:space="preserve"> </w:t>
      </w:r>
      <w:r w:rsidRPr="00CA3315">
        <w:rPr>
          <w:rFonts w:ascii="Courier New" w:hAnsi="Courier New" w:cs="Courier New"/>
        </w:rPr>
        <w:t xml:space="preserve">ClojureOptions </w:t>
      </w:r>
      <w:r w:rsidR="007E3EA8" w:rsidRPr="00CA3315">
        <w:rPr>
          <w:rFonts w:ascii="Courier New" w:hAnsi="Courier New" w:cs="Courier New"/>
        </w:rPr>
        <w:t xml:space="preserve"> </w:t>
      </w:r>
      <w:r w:rsidRPr="00CA3315">
        <w:rPr>
          <w:rFonts w:ascii="Courier New" w:hAnsi="Courier New" w:cs="Courier New"/>
        </w:rPr>
        <w:t xml:space="preserve">ListGenericWrapper&lt;T&gt; </w:t>
      </w:r>
      <w:r w:rsidR="007E3EA8" w:rsidRPr="00CA3315">
        <w:rPr>
          <w:rFonts w:ascii="Courier New" w:hAnsi="Courier New" w:cs="Courier New"/>
        </w:rPr>
        <w:t xml:space="preserve"> </w:t>
      </w:r>
      <w:r w:rsidRPr="00CA3315">
        <w:rPr>
          <w:rFonts w:ascii="Courier New" w:hAnsi="Courier New" w:cs="Courier New"/>
        </w:rPr>
        <w:t>DictionaryGenericWrapper&lt;K, V&gt;</w:t>
      </w:r>
      <w:r w:rsidR="007E3EA8" w:rsidRPr="00CA3315">
        <w:rPr>
          <w:rFonts w:ascii="Courier New" w:hAnsi="Courier New" w:cs="Courier New"/>
        </w:rPr>
        <w:t xml:space="preserve"> </w:t>
      </w:r>
      <w:r w:rsidRPr="00CA3315">
        <w:rPr>
          <w:rFonts w:ascii="Courier New" w:hAnsi="Courier New" w:cs="Courier New"/>
        </w:rPr>
        <w:t xml:space="preserve">IEnumeratorOfTWrapper&lt;T&gt; </w:t>
      </w:r>
      <w:r w:rsidR="007E3EA8" w:rsidRPr="00CA3315">
        <w:rPr>
          <w:rFonts w:ascii="Courier New" w:hAnsi="Courier New" w:cs="Courier New"/>
        </w:rPr>
        <w:t xml:space="preserve"> </w:t>
      </w:r>
      <w:r w:rsidRPr="00CA3315">
        <w:rPr>
          <w:rFonts w:ascii="Courier New" w:hAnsi="Courier New" w:cs="Courier New"/>
        </w:rPr>
        <w:t xml:space="preserve">IEnumerableOfTWrapper&lt;T&gt; </w:t>
      </w:r>
      <w:r w:rsidR="007E3EA8" w:rsidRPr="00CA3315">
        <w:rPr>
          <w:rFonts w:ascii="Courier New" w:hAnsi="Courier New" w:cs="Courier New"/>
        </w:rPr>
        <w:t xml:space="preserve"> </w:t>
      </w:r>
      <w:r w:rsidRPr="00CA3315">
        <w:rPr>
          <w:rFonts w:ascii="Courier New" w:hAnsi="Courier New" w:cs="Courier New"/>
        </w:rPr>
        <w:t>Converter</w:t>
      </w:r>
      <w:r w:rsidR="007E3EA8" w:rsidRPr="00CA3315">
        <w:rPr>
          <w:rFonts w:ascii="Courier New" w:hAnsi="Courier New" w:cs="Courier New"/>
        </w:rPr>
        <w:t xml:space="preserve"> </w:t>
      </w:r>
      <w:r w:rsidRPr="00CA3315">
        <w:rPr>
          <w:rFonts w:ascii="Courier New" w:hAnsi="Courier New" w:cs="Courier New"/>
        </w:rPr>
        <w:t xml:space="preserve">ImmutableDictionaryEnumerator </w:t>
      </w:r>
      <w:r w:rsidR="007E3EA8" w:rsidRPr="00CA3315">
        <w:rPr>
          <w:rFonts w:ascii="Courier New" w:hAnsi="Courier New" w:cs="Courier New"/>
        </w:rPr>
        <w:t xml:space="preserve"> </w:t>
      </w:r>
      <w:r w:rsidRPr="00CA3315">
        <w:rPr>
          <w:rFonts w:ascii="Courier New" w:hAnsi="Courier New" w:cs="Courier New"/>
        </w:rPr>
        <w:t>Printf</w:t>
      </w:r>
      <w:r w:rsidR="007E3EA8" w:rsidRPr="00CA3315">
        <w:rPr>
          <w:rFonts w:ascii="Courier New" w:hAnsi="Courier New" w:cs="Courier New"/>
        </w:rPr>
        <w:t xml:space="preserve"> </w:t>
      </w:r>
      <w:r w:rsidRPr="00CA3315">
        <w:rPr>
          <w:rFonts w:ascii="Courier New" w:hAnsi="Courier New" w:cs="Courier New"/>
        </w:rPr>
        <w:t xml:space="preserve">Properties </w:t>
      </w:r>
      <w:r w:rsidR="007E3EA8" w:rsidRPr="00CA3315">
        <w:rPr>
          <w:rFonts w:ascii="Courier New" w:hAnsi="Courier New" w:cs="Courier New"/>
        </w:rPr>
        <w:t xml:space="preserve"> </w:t>
      </w:r>
      <w:r w:rsidRPr="00CA3315">
        <w:rPr>
          <w:rFonts w:ascii="Courier New" w:hAnsi="Courier New" w:cs="Courier New"/>
        </w:rPr>
        <w:t>Reflector</w:t>
      </w:r>
    </w:p>
    <w:p w14:paraId="5990D731" w14:textId="64141B84" w:rsidR="001D6846" w:rsidRDefault="001D6846" w:rsidP="001D6846">
      <w:r>
        <w:t xml:space="preserve">We can help make some sense of </w:t>
      </w:r>
      <w:r w:rsidR="007E3EA8">
        <w:t>the others</w:t>
      </w:r>
      <w:r>
        <w:t xml:space="preserve"> by </w:t>
      </w:r>
      <w:r w:rsidR="007E3EA8">
        <w:t>segmenting</w:t>
      </w:r>
      <w:r>
        <w:t xml:space="preserve"> the graph </w:t>
      </w:r>
      <w:r w:rsidR="007E3EA8">
        <w:t xml:space="preserve">above </w:t>
      </w:r>
      <w:r>
        <w:t>into some functional groupings.</w:t>
      </w:r>
      <w:r w:rsidR="007E3EA8">
        <w:t xml:space="preserve">  The breakdowns I chose were roughly:</w:t>
      </w:r>
    </w:p>
    <w:p w14:paraId="3A5E7D31" w14:textId="55D398FC" w:rsidR="007E3EA8" w:rsidRDefault="007E3EA8" w:rsidP="007E3EA8">
      <w:pPr>
        <w:pStyle w:val="ListParagraph"/>
        <w:numPr>
          <w:ilvl w:val="0"/>
          <w:numId w:val="1"/>
        </w:numPr>
      </w:pPr>
      <w:r w:rsidRPr="00CA3315">
        <w:rPr>
          <w:rFonts w:ascii="Courier New" w:hAnsi="Courier New" w:cs="Courier New"/>
        </w:rPr>
        <w:t>IFn</w:t>
      </w:r>
      <w:r>
        <w:t xml:space="preserve"> functionality –implementing the function interface</w:t>
      </w:r>
    </w:p>
    <w:p w14:paraId="53C7B040" w14:textId="6B081C47" w:rsidR="00CA3315" w:rsidRDefault="007E3EA8" w:rsidP="007E3EA8">
      <w:pPr>
        <w:pStyle w:val="ListParagraph"/>
        <w:numPr>
          <w:ilvl w:val="0"/>
          <w:numId w:val="1"/>
        </w:numPr>
      </w:pPr>
      <w:r w:rsidRPr="00CA3315">
        <w:rPr>
          <w:rFonts w:ascii="Courier New" w:hAnsi="Courier New" w:cs="Courier New"/>
        </w:rPr>
        <w:t>IMeta</w:t>
      </w:r>
      <w:r>
        <w:t xml:space="preserve"> functionality – providing metadata attached to various objects</w:t>
      </w:r>
    </w:p>
    <w:p w14:paraId="3131BDCA" w14:textId="5B7D221D" w:rsidR="009958A7" w:rsidRDefault="009958A7" w:rsidP="007E3EA8">
      <w:pPr>
        <w:pStyle w:val="ListParagraph"/>
        <w:numPr>
          <w:ilvl w:val="0"/>
          <w:numId w:val="1"/>
        </w:numPr>
      </w:pPr>
      <w:r>
        <w:t>Reference-holding functionality – objects that hold a value</w:t>
      </w:r>
    </w:p>
    <w:p w14:paraId="3E903B64" w14:textId="726ECE31" w:rsidR="007E3EA8" w:rsidRDefault="007E3EA8" w:rsidP="007E3EA8">
      <w:pPr>
        <w:pStyle w:val="ListParagraph"/>
        <w:numPr>
          <w:ilvl w:val="0"/>
          <w:numId w:val="1"/>
        </w:numPr>
      </w:pPr>
      <w:r w:rsidRPr="00CA3315">
        <w:rPr>
          <w:rFonts w:ascii="Courier New" w:hAnsi="Courier New" w:cs="Courier New"/>
        </w:rPr>
        <w:t>IReduce</w:t>
      </w:r>
      <w:r>
        <w:t xml:space="preserve"> functionality – implementing the reduce protocol</w:t>
      </w:r>
      <w:r w:rsidR="00CA3315">
        <w:t>,</w:t>
      </w:r>
    </w:p>
    <w:p w14:paraId="42678434" w14:textId="1EDEB372" w:rsidR="007E3EA8" w:rsidRDefault="007E3EA8" w:rsidP="007E3EA8">
      <w:pPr>
        <w:pStyle w:val="ListParagraph"/>
        <w:numPr>
          <w:ilvl w:val="0"/>
          <w:numId w:val="1"/>
        </w:numPr>
      </w:pPr>
      <w:r w:rsidRPr="00CA3315">
        <w:rPr>
          <w:rFonts w:ascii="Courier New" w:hAnsi="Courier New" w:cs="Courier New"/>
        </w:rPr>
        <w:t>ISeq</w:t>
      </w:r>
      <w:r>
        <w:t xml:space="preserve"> functionality – sequences galore.  I have to break this down into two pictures, one on basic </w:t>
      </w:r>
      <w:r w:rsidRPr="00CA3315">
        <w:rPr>
          <w:rFonts w:ascii="Courier New" w:hAnsi="Courier New" w:cs="Courier New"/>
        </w:rPr>
        <w:t>ISeq</w:t>
      </w:r>
      <w:r>
        <w:t xml:space="preserve"> related functionality, another for specialized functionality for counting, indexing and related operations applicable to certain sequences</w:t>
      </w:r>
    </w:p>
    <w:p w14:paraId="6096E8C4" w14:textId="5FD2B53B" w:rsidR="007E3EA8" w:rsidRDefault="007E3EA8" w:rsidP="007E3EA8">
      <w:pPr>
        <w:pStyle w:val="ListParagraph"/>
        <w:numPr>
          <w:ilvl w:val="0"/>
          <w:numId w:val="1"/>
        </w:numPr>
      </w:pPr>
      <w:r>
        <w:t>Transient collections – support for transient and editable collections</w:t>
      </w:r>
    </w:p>
    <w:p w14:paraId="6BF5EDF7" w14:textId="05604A4A" w:rsidR="007E3EA8" w:rsidRDefault="007E3EA8" w:rsidP="007E3EA8">
      <w:pPr>
        <w:pStyle w:val="ListParagraph"/>
        <w:numPr>
          <w:ilvl w:val="0"/>
          <w:numId w:val="1"/>
        </w:numPr>
      </w:pPr>
      <w:r>
        <w:t xml:space="preserve">Definitions – support for things such as </w:t>
      </w:r>
      <w:r w:rsidRPr="00CA3315">
        <w:rPr>
          <w:rFonts w:ascii="Courier New" w:hAnsi="Courier New" w:cs="Courier New"/>
        </w:rPr>
        <w:t>deftype</w:t>
      </w:r>
      <w:r>
        <w:t xml:space="preserve">, </w:t>
      </w:r>
      <w:r w:rsidRPr="00CA3315">
        <w:rPr>
          <w:rFonts w:ascii="Courier New" w:hAnsi="Courier New" w:cs="Courier New"/>
        </w:rPr>
        <w:t>defrecord</w:t>
      </w:r>
      <w:r>
        <w:t xml:space="preserve">, and </w:t>
      </w:r>
      <w:r w:rsidRPr="00CA3315">
        <w:rPr>
          <w:rFonts w:ascii="Courier New" w:hAnsi="Courier New" w:cs="Courier New"/>
        </w:rPr>
        <w:t>proxy</w:t>
      </w:r>
    </w:p>
    <w:p w14:paraId="5A0EB041" w14:textId="77777777" w:rsidR="007E3EA8" w:rsidRDefault="007E3EA8" w:rsidP="007E3EA8"/>
    <w:p w14:paraId="4A90B668" w14:textId="77777777" w:rsidR="001D6846" w:rsidRDefault="001D6846" w:rsidP="001D6846"/>
    <w:p w14:paraId="025B1E8F" w14:textId="54B706C8" w:rsidR="00DF51B5" w:rsidRDefault="00DF51B5">
      <w:r>
        <w:br w:type="page"/>
      </w:r>
    </w:p>
    <w:p w14:paraId="57DC0B2F" w14:textId="50FAF387" w:rsidR="00DF51B5" w:rsidRDefault="00DF51B5" w:rsidP="00DF51B5">
      <w:pPr>
        <w:pStyle w:val="Heading2"/>
      </w:pPr>
      <w:r w:rsidRPr="00CA3315">
        <w:rPr>
          <w:rFonts w:ascii="Courier New" w:hAnsi="Courier New" w:cs="Courier New"/>
        </w:rPr>
        <w:lastRenderedPageBreak/>
        <w:t>IFn</w:t>
      </w:r>
      <w:r>
        <w:t xml:space="preserve"> functionality</w:t>
      </w:r>
    </w:p>
    <w:p w14:paraId="465D530A" w14:textId="05478E0A" w:rsidR="00DF51B5" w:rsidRDefault="00DF51B5" w:rsidP="00DF51B5"/>
    <w:p w14:paraId="2520BC39" w14:textId="6794DB3E" w:rsidR="00DF51B5" w:rsidRDefault="00DF51B5" w:rsidP="00DF51B5">
      <w:r w:rsidRPr="00CA3315">
        <w:rPr>
          <w:rFonts w:ascii="Courier New" w:hAnsi="Courier New" w:cs="Courier New"/>
        </w:rPr>
        <w:t>IFn</w:t>
      </w:r>
      <w:r>
        <w:t xml:space="preserve"> is the interface implemented by any object that can be invoked as a Clojure function.  IFn declares overloads for the </w:t>
      </w:r>
      <w:r w:rsidRPr="000F489C">
        <w:rPr>
          <w:rFonts w:ascii="Lucida Sans Typewriter" w:hAnsi="Lucida Sans Typewriter"/>
        </w:rPr>
        <w:t>invoke</w:t>
      </w:r>
      <w:r>
        <w:t xml:space="preserve"> method of many arities.  </w:t>
      </w:r>
      <w:r w:rsidRPr="00CA3315">
        <w:rPr>
          <w:rFonts w:ascii="Courier New" w:hAnsi="Courier New" w:cs="Courier New"/>
        </w:rPr>
        <w:t>AFn</w:t>
      </w:r>
      <w:r>
        <w:t xml:space="preserve"> provides an abstract class implementing</w:t>
      </w:r>
      <w:r w:rsidR="000F489C">
        <w:t xml:space="preserve"> all the invoke methods to throw a not-implemented exception.  </w:t>
      </w:r>
      <w:r w:rsidR="000F489C" w:rsidRPr="00CA3315">
        <w:rPr>
          <w:rFonts w:ascii="Courier New" w:hAnsi="Courier New" w:cs="Courier New"/>
        </w:rPr>
        <w:t>AFunction</w:t>
      </w:r>
      <w:r w:rsidR="000F489C">
        <w:t xml:space="preserve">  adds an </w:t>
      </w:r>
      <w:r w:rsidR="000F489C" w:rsidRPr="00CA3315">
        <w:rPr>
          <w:rFonts w:ascii="Courier New" w:hAnsi="Courier New" w:cs="Courier New"/>
        </w:rPr>
        <w:t>IComparer.Compare</w:t>
      </w:r>
      <w:r w:rsidR="000F489C">
        <w:t xml:space="preserve"> method that allows an </w:t>
      </w:r>
      <w:r w:rsidR="000F489C" w:rsidRPr="00CA3315">
        <w:rPr>
          <w:rFonts w:ascii="Courier New" w:hAnsi="Courier New" w:cs="Courier New"/>
        </w:rPr>
        <w:t>IFn</w:t>
      </w:r>
      <w:r w:rsidR="000F489C">
        <w:t xml:space="preserve"> to serve as a comparator (using its two-arg invoke).  </w:t>
      </w:r>
      <w:r w:rsidR="000F489C" w:rsidRPr="00CA3315">
        <w:rPr>
          <w:rFonts w:ascii="Courier New" w:hAnsi="Courier New" w:cs="Courier New"/>
        </w:rPr>
        <w:t>RestFn</w:t>
      </w:r>
      <w:r w:rsidR="000F489C">
        <w:t xml:space="preserve"> provides implementations of the invokes that </w:t>
      </w:r>
      <w:r w:rsidR="00CA3315">
        <w:t>return</w:t>
      </w:r>
      <w:r w:rsidR="000F489C">
        <w:t xml:space="preserve"> </w:t>
      </w:r>
      <w:r w:rsidR="000F489C" w:rsidRPr="00CA3315">
        <w:rPr>
          <w:rFonts w:ascii="Courier New" w:hAnsi="Courier New" w:cs="Courier New"/>
        </w:rPr>
        <w:t>null</w:t>
      </w:r>
      <w:r w:rsidR="000F489C">
        <w:t>.  It serves as a base for function implementations that have a &amp;rest arg.</w:t>
      </w:r>
    </w:p>
    <w:p w14:paraId="5C42A4A8" w14:textId="54005AC9" w:rsidR="000F489C" w:rsidRPr="00DF51B5" w:rsidRDefault="000F489C" w:rsidP="00DF51B5">
      <w:r>
        <w:t xml:space="preserve">The data structures implement </w:t>
      </w:r>
      <w:r w:rsidRPr="00CA3315">
        <w:rPr>
          <w:rFonts w:ascii="Courier New" w:hAnsi="Courier New" w:cs="Courier New"/>
        </w:rPr>
        <w:t>IFn</w:t>
      </w:r>
      <w:r>
        <w:t xml:space="preserve"> (via </w:t>
      </w:r>
      <w:r w:rsidRPr="00CA3315">
        <w:rPr>
          <w:rFonts w:ascii="Courier New" w:hAnsi="Courier New" w:cs="Courier New"/>
        </w:rPr>
        <w:t>AFn</w:t>
      </w:r>
      <w:r>
        <w:t xml:space="preserve">, </w:t>
      </w:r>
      <w:r w:rsidRPr="00CA3315">
        <w:rPr>
          <w:rFonts w:ascii="Courier New" w:hAnsi="Courier New" w:cs="Courier New"/>
        </w:rPr>
        <w:t>AFunction</w:t>
      </w:r>
      <w:r>
        <w:t xml:space="preserve">, </w:t>
      </w:r>
      <w:r w:rsidRPr="00CA3315">
        <w:rPr>
          <w:rFonts w:ascii="Courier New" w:hAnsi="Courier New" w:cs="Courier New"/>
        </w:rPr>
        <w:t>RestFn</w:t>
      </w:r>
      <w:r>
        <w:t xml:space="preserve">, typically) so that they can appear in the functional position of a form being evaluated.  For example, a hash map </w:t>
      </w:r>
      <w:r w:rsidRPr="00CA3315">
        <w:rPr>
          <w:rFonts w:ascii="Courier New" w:hAnsi="Courier New" w:cs="Courier New"/>
        </w:rPr>
        <w:t>hm</w:t>
      </w:r>
      <w:r>
        <w:t xml:space="preserve"> appearing in </w:t>
      </w:r>
      <w:r w:rsidRPr="00CA3315">
        <w:rPr>
          <w:rFonts w:ascii="Courier New" w:hAnsi="Courier New" w:cs="Courier New"/>
        </w:rPr>
        <w:t>(hm x y)</w:t>
      </w:r>
      <w:r w:rsidRPr="000F489C">
        <w:rPr>
          <w:rFonts w:ascii="Lucida Sans Typewriter" w:hAnsi="Lucida Sans Typewriter"/>
        </w:rPr>
        <w:t xml:space="preserve"> </w:t>
      </w:r>
      <w:r>
        <w:t xml:space="preserve">will cause the two-arg </w:t>
      </w:r>
      <w:r w:rsidRPr="000F489C">
        <w:rPr>
          <w:rFonts w:ascii="Lucida Sans Typewriter" w:hAnsi="Lucida Sans Typewriter"/>
        </w:rPr>
        <w:t>invoke</w:t>
      </w:r>
      <w:r>
        <w:t xml:space="preserve"> to be called, which is wired to the </w:t>
      </w:r>
      <w:r w:rsidRPr="00CA3315">
        <w:rPr>
          <w:rFonts w:ascii="Courier New" w:hAnsi="Courier New" w:cs="Courier New"/>
        </w:rPr>
        <w:t>valAt</w:t>
      </w:r>
      <w:r>
        <w:t xml:space="preserve"> method of the map to do a lookup by key with a default value.</w:t>
      </w:r>
    </w:p>
    <w:p w14:paraId="0C8C0C90" w14:textId="54262EBE" w:rsidR="00DF51B5" w:rsidRDefault="00DF51B5" w:rsidP="00014894">
      <w:r>
        <w:rPr>
          <w:noProof/>
        </w:rPr>
        <w:drawing>
          <wp:inline distT="0" distB="0" distL="0" distR="0" wp14:anchorId="64F7E6E0" wp14:editId="7FB709E5">
            <wp:extent cx="4531793" cy="5505450"/>
            <wp:effectExtent l="0" t="0" r="2540" b="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4547909" cy="5525028"/>
                    </a:xfrm>
                    <a:prstGeom prst="rect">
                      <a:avLst/>
                    </a:prstGeom>
                  </pic:spPr>
                </pic:pic>
              </a:graphicData>
            </a:graphic>
          </wp:inline>
        </w:drawing>
      </w:r>
    </w:p>
    <w:p w14:paraId="164D2BFB" w14:textId="5A7440EA" w:rsidR="00DF51B5" w:rsidRDefault="000F489C" w:rsidP="0070468C">
      <w:pPr>
        <w:pStyle w:val="Heading2"/>
      </w:pPr>
      <w:r w:rsidRPr="00CA3315">
        <w:rPr>
          <w:rFonts w:ascii="Courier New" w:hAnsi="Courier New" w:cs="Courier New"/>
        </w:rPr>
        <w:lastRenderedPageBreak/>
        <w:t>IMeta</w:t>
      </w:r>
      <w:r w:rsidR="0070468C">
        <w:t xml:space="preserve"> and </w:t>
      </w:r>
      <w:r w:rsidR="0070468C" w:rsidRPr="00CA3315">
        <w:rPr>
          <w:rFonts w:ascii="Courier New" w:hAnsi="Courier New" w:cs="Courier New"/>
        </w:rPr>
        <w:t>IReference</w:t>
      </w:r>
      <w:r w:rsidR="0070468C">
        <w:t xml:space="preserve"> functionality</w:t>
      </w:r>
    </w:p>
    <w:p w14:paraId="1EF05C0F" w14:textId="1B18D1D3" w:rsidR="0070468C" w:rsidRPr="0070468C" w:rsidRDefault="0070468C" w:rsidP="0070468C">
      <w:r w:rsidRPr="00CA3315">
        <w:rPr>
          <w:rFonts w:ascii="Courier New" w:hAnsi="Courier New" w:cs="Courier New"/>
        </w:rPr>
        <w:t>IMeta</w:t>
      </w:r>
      <w:r>
        <w:t xml:space="preserve"> is implemented by objects that have attached metadata.  It declares </w:t>
      </w:r>
      <w:r w:rsidRPr="00CA3315">
        <w:rPr>
          <w:rFonts w:ascii="Courier New" w:hAnsi="Courier New" w:cs="Courier New"/>
        </w:rPr>
        <w:t>meta()</w:t>
      </w:r>
      <w:r>
        <w:t xml:space="preserve"> for retrieving that metadata.  </w:t>
      </w:r>
      <w:r w:rsidRPr="00CA3315">
        <w:rPr>
          <w:rFonts w:ascii="Courier New" w:hAnsi="Courier New" w:cs="Courier New"/>
        </w:rPr>
        <w:t>IObj</w:t>
      </w:r>
      <w:r>
        <w:t xml:space="preserve"> declares a method </w:t>
      </w:r>
      <w:r w:rsidRPr="00CA3315">
        <w:rPr>
          <w:rFonts w:ascii="Courier New" w:hAnsi="Courier New" w:cs="Courier New"/>
        </w:rPr>
        <w:t>withMeta</w:t>
      </w:r>
      <w:r>
        <w:t xml:space="preserve"> for attaching metadata to an object.  Because most data structures are immutable, the implementation of </w:t>
      </w:r>
      <w:r w:rsidRPr="00CA3315">
        <w:rPr>
          <w:rFonts w:ascii="Courier New" w:hAnsi="Courier New" w:cs="Courier New"/>
        </w:rPr>
        <w:t>withMeta</w:t>
      </w:r>
      <w:r>
        <w:t xml:space="preserve"> typically creates a new object with identical value to the original, but with new metadata attached.  </w:t>
      </w:r>
      <w:r w:rsidRPr="00CA3315">
        <w:rPr>
          <w:rFonts w:ascii="Courier New" w:hAnsi="Courier New" w:cs="Courier New"/>
        </w:rPr>
        <w:t>IReference</w:t>
      </w:r>
      <w:r>
        <w:t xml:space="preserve"> allows metadata to be altered or set ; this is not designed to respect immutability.  The limited number of classes that base on </w:t>
      </w:r>
      <w:r w:rsidR="00CA3315" w:rsidRPr="00CA3315">
        <w:rPr>
          <w:rFonts w:ascii="Courier New" w:hAnsi="Courier New" w:cs="Courier New"/>
        </w:rPr>
        <w:t>AReference</w:t>
      </w:r>
      <w:r w:rsidR="00CA3315">
        <w:t xml:space="preserve"> all have side-effecting operations associated with them anyway.  Note that </w:t>
      </w:r>
      <w:r w:rsidR="00CA3315" w:rsidRPr="00CA3315">
        <w:rPr>
          <w:rFonts w:ascii="Courier New" w:hAnsi="Courier New" w:cs="Courier New"/>
        </w:rPr>
        <w:t>ARef</w:t>
      </w:r>
      <w:r w:rsidR="00CA3315">
        <w:t xml:space="preserve"> is an abstract class that actually adds </w:t>
      </w:r>
      <w:r w:rsidR="00CA3315" w:rsidRPr="00CA3315">
        <w:rPr>
          <w:rFonts w:ascii="Courier New" w:hAnsi="Courier New" w:cs="Courier New"/>
        </w:rPr>
        <w:t>IDRef</w:t>
      </w:r>
      <w:r w:rsidR="00CA3315">
        <w:t xml:space="preserve"> and </w:t>
      </w:r>
      <w:r w:rsidR="00CA3315" w:rsidRPr="00CA3315">
        <w:rPr>
          <w:rFonts w:ascii="Courier New" w:hAnsi="Courier New" w:cs="Courier New"/>
        </w:rPr>
        <w:t>IRef</w:t>
      </w:r>
      <w:r w:rsidR="00CA3315">
        <w:t xml:space="preserve"> functionality to </w:t>
      </w:r>
      <w:r w:rsidR="00CA3315" w:rsidRPr="00CA3315">
        <w:rPr>
          <w:rFonts w:ascii="Courier New" w:hAnsi="Courier New" w:cs="Courier New"/>
        </w:rPr>
        <w:t>AReference</w:t>
      </w:r>
      <w:r w:rsidR="00CA3315">
        <w:t xml:space="preserve"> for those classes that support all these interfaces (</w:t>
      </w:r>
      <w:r w:rsidR="00CA3315" w:rsidRPr="00CA3315">
        <w:rPr>
          <w:rFonts w:ascii="Courier New" w:hAnsi="Courier New" w:cs="Courier New"/>
        </w:rPr>
        <w:t>IMeta</w:t>
      </w:r>
      <w:r w:rsidR="00CA3315">
        <w:t xml:space="preserve">, </w:t>
      </w:r>
      <w:r w:rsidR="00CA3315" w:rsidRPr="00CA3315">
        <w:rPr>
          <w:rFonts w:ascii="Courier New" w:hAnsi="Courier New" w:cs="Courier New"/>
        </w:rPr>
        <w:t>IReference</w:t>
      </w:r>
      <w:r w:rsidR="00CA3315">
        <w:t xml:space="preserve">, </w:t>
      </w:r>
      <w:r w:rsidR="00CA3315" w:rsidRPr="00CA3315">
        <w:rPr>
          <w:rFonts w:ascii="Courier New" w:hAnsi="Courier New" w:cs="Courier New"/>
        </w:rPr>
        <w:t>IRef</w:t>
      </w:r>
      <w:r w:rsidR="00CA3315">
        <w:t xml:space="preserve">, and </w:t>
      </w:r>
      <w:r w:rsidR="00CA3315" w:rsidRPr="00CA3315">
        <w:rPr>
          <w:rFonts w:ascii="Courier New" w:hAnsi="Courier New" w:cs="Courier New"/>
        </w:rPr>
        <w:t>IDRef</w:t>
      </w:r>
      <w:r w:rsidR="00CA3315">
        <w:t>).  We cover the latter two in the next section.</w:t>
      </w:r>
    </w:p>
    <w:p w14:paraId="38601F81" w14:textId="7EE4D825" w:rsidR="001D6846" w:rsidRDefault="00DF51B5" w:rsidP="00014894">
      <w:r>
        <w:rPr>
          <w:noProof/>
        </w:rPr>
        <w:drawing>
          <wp:inline distT="0" distB="0" distL="0" distR="0" wp14:anchorId="5E2B0703" wp14:editId="242AAD44">
            <wp:extent cx="5943600" cy="615315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943600" cy="6153150"/>
                    </a:xfrm>
                    <a:prstGeom prst="rect">
                      <a:avLst/>
                    </a:prstGeom>
                  </pic:spPr>
                </pic:pic>
              </a:graphicData>
            </a:graphic>
          </wp:inline>
        </w:drawing>
      </w:r>
    </w:p>
    <w:p w14:paraId="6965C304" w14:textId="77777777" w:rsidR="003713E2" w:rsidRDefault="003713E2" w:rsidP="00AA36E9">
      <w:pPr>
        <w:pStyle w:val="Heading2"/>
      </w:pPr>
      <w:r>
        <w:lastRenderedPageBreak/>
        <w:t>Reference objects</w:t>
      </w:r>
    </w:p>
    <w:p w14:paraId="7E1C996D" w14:textId="35D00738" w:rsidR="009958A7" w:rsidRDefault="003713E2">
      <w:r>
        <w:t xml:space="preserve">Some objects hold references to other objects.  An </w:t>
      </w:r>
      <w:r w:rsidR="009958A7" w:rsidRPr="00AA36E9">
        <w:rPr>
          <w:rFonts w:ascii="Courier New" w:hAnsi="Courier New" w:cs="Courier New"/>
        </w:rPr>
        <w:t>Atom</w:t>
      </w:r>
      <w:r w:rsidR="009958A7">
        <w:t xml:space="preserve"> provides access to an object that is thread-safe, for example.  Interface </w:t>
      </w:r>
      <w:r w:rsidR="009958A7" w:rsidRPr="00AA36E9">
        <w:rPr>
          <w:rFonts w:ascii="Courier New" w:hAnsi="Courier New" w:cs="Courier New"/>
        </w:rPr>
        <w:t>IDeref</w:t>
      </w:r>
      <w:r w:rsidR="009958A7">
        <w:t xml:space="preserve"> is for accessing (derefencing) the held value.  </w:t>
      </w:r>
      <w:r w:rsidR="009958A7" w:rsidRPr="00AA36E9">
        <w:rPr>
          <w:rFonts w:ascii="Courier New" w:hAnsi="Courier New" w:cs="Courier New"/>
        </w:rPr>
        <w:t>IRef</w:t>
      </w:r>
      <w:r w:rsidR="009958A7">
        <w:t xml:space="preserve"> adds validators and watchers for changes. </w:t>
      </w:r>
      <w:r w:rsidR="009958A7" w:rsidRPr="00AA36E9">
        <w:rPr>
          <w:rFonts w:ascii="Courier New" w:hAnsi="Courier New" w:cs="Courier New"/>
        </w:rPr>
        <w:t>ARef</w:t>
      </w:r>
      <w:r w:rsidR="009958A7">
        <w:t xml:space="preserve"> is an abstract class providing a basic implementation of </w:t>
      </w:r>
      <w:r w:rsidR="009958A7" w:rsidRPr="00AA36E9">
        <w:rPr>
          <w:rFonts w:ascii="Courier New" w:hAnsi="Courier New" w:cs="Courier New"/>
        </w:rPr>
        <w:t>IRef</w:t>
      </w:r>
      <w:r w:rsidR="009958A7">
        <w:t>.</w:t>
      </w:r>
      <w:r w:rsidR="00AA36E9">
        <w:t xml:space="preserve">  </w:t>
      </w:r>
      <w:r w:rsidR="00AA36E9" w:rsidRPr="00AA36E9">
        <w:rPr>
          <w:rFonts w:ascii="Courier New" w:hAnsi="Courier New" w:cs="Courier New"/>
        </w:rPr>
        <w:t>IBlockingDeref</w:t>
      </w:r>
      <w:r w:rsidR="00AA36E9">
        <w:t xml:space="preserve"> is </w:t>
      </w:r>
      <w:r w:rsidR="00AA36E9" w:rsidRPr="00AA36E9">
        <w:rPr>
          <w:rFonts w:ascii="Courier New" w:hAnsi="Courier New" w:cs="Courier New"/>
        </w:rPr>
        <w:t>IDeref</w:t>
      </w:r>
      <w:r w:rsidR="00AA36E9">
        <w:t xml:space="preserve"> with a timeout value.  </w:t>
      </w:r>
      <w:r w:rsidR="00AA36E9" w:rsidRPr="00AA36E9">
        <w:rPr>
          <w:rFonts w:ascii="Courier New" w:hAnsi="Courier New" w:cs="Courier New"/>
        </w:rPr>
        <w:t>IPending</w:t>
      </w:r>
      <w:r w:rsidR="00AA36E9">
        <w:t xml:space="preserve"> allows you to check if a possibly delayed value is now available.</w:t>
      </w:r>
    </w:p>
    <w:p w14:paraId="08B1CC69" w14:textId="3817616F" w:rsidR="00AA36E9" w:rsidRDefault="00AA36E9">
      <w:r>
        <w:t xml:space="preserve">You will see </w:t>
      </w:r>
      <w:r w:rsidRPr="00AA36E9">
        <w:rPr>
          <w:rFonts w:ascii="Courier New" w:hAnsi="Courier New" w:cs="Courier New"/>
        </w:rPr>
        <w:t>IReference</w:t>
      </w:r>
      <w:r>
        <w:t xml:space="preserve"> and </w:t>
      </w:r>
      <w:r w:rsidRPr="00AA36E9">
        <w:rPr>
          <w:rFonts w:ascii="Courier New" w:hAnsi="Courier New" w:cs="Courier New"/>
        </w:rPr>
        <w:t>AReference</w:t>
      </w:r>
      <w:r>
        <w:t xml:space="preserve"> here.  These have nothing to do with </w:t>
      </w:r>
      <w:r w:rsidRPr="00AA36E9">
        <w:rPr>
          <w:rFonts w:ascii="Courier New" w:hAnsi="Courier New" w:cs="Courier New"/>
        </w:rPr>
        <w:t>IDeref</w:t>
      </w:r>
      <w:r>
        <w:t>/</w:t>
      </w:r>
      <w:r w:rsidRPr="00AA36E9">
        <w:rPr>
          <w:rFonts w:ascii="Courier New" w:hAnsi="Courier New" w:cs="Courier New"/>
        </w:rPr>
        <w:t>IRef</w:t>
      </w:r>
      <w:r>
        <w:t xml:space="preserve">. They are covered in the previous section.  It’s just that </w:t>
      </w:r>
      <w:r w:rsidRPr="00AA36E9">
        <w:rPr>
          <w:rFonts w:ascii="Courier New" w:hAnsi="Courier New" w:cs="Courier New"/>
        </w:rPr>
        <w:t>ARef</w:t>
      </w:r>
      <w:r>
        <w:t xml:space="preserve"> provides implementations for these also, and the main players here – </w:t>
      </w:r>
      <w:r w:rsidRPr="00AA36E9">
        <w:rPr>
          <w:rFonts w:ascii="Courier New" w:hAnsi="Courier New" w:cs="Courier New"/>
        </w:rPr>
        <w:t>Atom</w:t>
      </w:r>
      <w:r>
        <w:t xml:space="preserve">, </w:t>
      </w:r>
      <w:r w:rsidRPr="00AA36E9">
        <w:rPr>
          <w:rFonts w:ascii="Courier New" w:hAnsi="Courier New" w:cs="Courier New"/>
        </w:rPr>
        <w:t>Agent</w:t>
      </w:r>
      <w:r>
        <w:t xml:space="preserve">, </w:t>
      </w:r>
      <w:r w:rsidRPr="00AA36E9">
        <w:rPr>
          <w:rFonts w:ascii="Courier New" w:hAnsi="Courier New" w:cs="Courier New"/>
        </w:rPr>
        <w:t>Ref</w:t>
      </w:r>
      <w:r>
        <w:t xml:space="preserve">, and </w:t>
      </w:r>
      <w:r w:rsidRPr="00AA36E9">
        <w:rPr>
          <w:rFonts w:ascii="Courier New" w:hAnsi="Courier New" w:cs="Courier New"/>
        </w:rPr>
        <w:t>Var</w:t>
      </w:r>
      <w:r>
        <w:t xml:space="preserve"> – implement both sets of functionality.</w:t>
      </w:r>
    </w:p>
    <w:p w14:paraId="173C7343" w14:textId="77777777" w:rsidR="009958A7" w:rsidRDefault="009958A7"/>
    <w:p w14:paraId="016B6EF6" w14:textId="77777777" w:rsidR="00AA36E9" w:rsidRDefault="009958A7">
      <w:r>
        <w:rPr>
          <w:noProof/>
        </w:rPr>
        <w:drawing>
          <wp:inline distT="0" distB="0" distL="0" distR="0" wp14:anchorId="3B3435C4" wp14:editId="32F2C35C">
            <wp:extent cx="5943600" cy="5109210"/>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5943600" cy="5109210"/>
                    </a:xfrm>
                    <a:prstGeom prst="rect">
                      <a:avLst/>
                    </a:prstGeom>
                  </pic:spPr>
                </pic:pic>
              </a:graphicData>
            </a:graphic>
          </wp:inline>
        </w:drawing>
      </w:r>
    </w:p>
    <w:p w14:paraId="545ABDF4" w14:textId="77777777" w:rsidR="00AA36E9" w:rsidRDefault="00AA36E9">
      <w:r>
        <w:br w:type="page"/>
      </w:r>
    </w:p>
    <w:p w14:paraId="7DD67D94" w14:textId="77777777" w:rsidR="00943130" w:rsidRDefault="00943130" w:rsidP="00943130">
      <w:pPr>
        <w:pStyle w:val="Heading2"/>
      </w:pPr>
      <w:r>
        <w:lastRenderedPageBreak/>
        <w:t>Sequence functionality</w:t>
      </w:r>
    </w:p>
    <w:p w14:paraId="2C45031F" w14:textId="75536C2C" w:rsidR="00DF51B5" w:rsidRDefault="00943130" w:rsidP="00943130">
      <w:r>
        <w:t>There is so much functionality around sequences that I had to break this into two diagrams to help cope with the complexity.</w:t>
      </w:r>
    </w:p>
    <w:p w14:paraId="1C69C68D" w14:textId="1DCE9530" w:rsidR="00943130" w:rsidRDefault="00A546CA" w:rsidP="00943130">
      <w:r w:rsidRPr="0014318F">
        <w:rPr>
          <w:rFonts w:ascii="Courier New" w:hAnsi="Courier New" w:cs="Courier New"/>
        </w:rPr>
        <w:t>Sequable</w:t>
      </w:r>
      <w:r>
        <w:t xml:space="preserve"> is for any object that provide an </w:t>
      </w:r>
      <w:r w:rsidRPr="0014318F">
        <w:rPr>
          <w:rFonts w:ascii="Courier New" w:hAnsi="Courier New" w:cs="Courier New"/>
        </w:rPr>
        <w:t>ISeq</w:t>
      </w:r>
      <w:r>
        <w:t xml:space="preserve">.  The base for most of the immutable, persistent, sequential data structures is </w:t>
      </w:r>
      <w:r w:rsidRPr="0014318F">
        <w:rPr>
          <w:rFonts w:ascii="Courier New" w:hAnsi="Courier New" w:cs="Courier New"/>
        </w:rPr>
        <w:t>IPersistentCollection</w:t>
      </w:r>
      <w:r>
        <w:t xml:space="preserve">, providing </w:t>
      </w:r>
      <w:r w:rsidRPr="0014318F">
        <w:rPr>
          <w:rFonts w:ascii="Courier New" w:hAnsi="Courier New" w:cs="Courier New"/>
        </w:rPr>
        <w:t>count</w:t>
      </w:r>
      <w:r>
        <w:t>/</w:t>
      </w:r>
      <w:r w:rsidRPr="0014318F">
        <w:rPr>
          <w:rFonts w:ascii="Courier New" w:hAnsi="Courier New" w:cs="Courier New"/>
        </w:rPr>
        <w:t>cons</w:t>
      </w:r>
      <w:r>
        <w:t>/</w:t>
      </w:r>
      <w:r w:rsidRPr="0014318F">
        <w:rPr>
          <w:rFonts w:ascii="Courier New" w:hAnsi="Courier New" w:cs="Courier New"/>
        </w:rPr>
        <w:t>empty</w:t>
      </w:r>
      <w:r>
        <w:t>/</w:t>
      </w:r>
      <w:r w:rsidRPr="0014318F">
        <w:rPr>
          <w:rFonts w:ascii="Courier New" w:hAnsi="Courier New" w:cs="Courier New"/>
        </w:rPr>
        <w:t>equiv</w:t>
      </w:r>
      <w:r>
        <w:t xml:space="preserve"> methods.</w:t>
      </w:r>
    </w:p>
    <w:p w14:paraId="520D0CEE" w14:textId="763E7CBF" w:rsidR="00943130" w:rsidRDefault="0014318F" w:rsidP="00943130">
      <w:r>
        <w:t xml:space="preserve">We have:  interfaces for more specialized collection types such as </w:t>
      </w:r>
      <w:r w:rsidRPr="0014318F">
        <w:rPr>
          <w:rFonts w:ascii="Courier New" w:hAnsi="Courier New" w:cs="Courier New"/>
        </w:rPr>
        <w:t>IPersistentMap</w:t>
      </w:r>
      <w:r>
        <w:t xml:space="preserve"> and </w:t>
      </w:r>
      <w:r w:rsidRPr="0014318F">
        <w:rPr>
          <w:rFonts w:ascii="Courier New" w:hAnsi="Courier New" w:cs="Courier New"/>
        </w:rPr>
        <w:t>IPersistentVector</w:t>
      </w:r>
      <w:r>
        <w:t xml:space="preserve">; abstract classes which provide partial implementations such as </w:t>
      </w:r>
      <w:r w:rsidRPr="0014318F">
        <w:rPr>
          <w:rFonts w:ascii="Courier New" w:hAnsi="Courier New" w:cs="Courier New"/>
        </w:rPr>
        <w:t>APersistentSet</w:t>
      </w:r>
      <w:r>
        <w:t xml:space="preserve"> and </w:t>
      </w:r>
      <w:r w:rsidRPr="0014318F">
        <w:rPr>
          <w:rFonts w:ascii="Courier New" w:hAnsi="Courier New" w:cs="Courier New"/>
        </w:rPr>
        <w:t>APersistentMap</w:t>
      </w:r>
      <w:r>
        <w:t xml:space="preserve">; and fully realized implementations such as </w:t>
      </w:r>
      <w:r w:rsidRPr="0014318F">
        <w:rPr>
          <w:rFonts w:ascii="Courier New" w:hAnsi="Courier New" w:cs="Courier New"/>
        </w:rPr>
        <w:t>PersistentList</w:t>
      </w:r>
      <w:r>
        <w:t xml:space="preserve"> and </w:t>
      </w:r>
      <w:r w:rsidRPr="0014318F">
        <w:rPr>
          <w:rFonts w:ascii="Courier New" w:hAnsi="Courier New" w:cs="Courier New"/>
        </w:rPr>
        <w:t>PersistentHashMap</w:t>
      </w:r>
      <w:r>
        <w:t>.</w:t>
      </w:r>
    </w:p>
    <w:p w14:paraId="518346C0" w14:textId="3A52AA3E" w:rsidR="00DF51B5" w:rsidRDefault="00F26DE8">
      <w:r>
        <w:rPr>
          <w:noProof/>
        </w:rPr>
        <w:drawing>
          <wp:inline distT="0" distB="0" distL="0" distR="0" wp14:anchorId="1059DA14" wp14:editId="4252B9A6">
            <wp:extent cx="5943600" cy="5924550"/>
            <wp:effectExtent l="0" t="0" r="0"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943600" cy="5924550"/>
                    </a:xfrm>
                    <a:prstGeom prst="rect">
                      <a:avLst/>
                    </a:prstGeom>
                  </pic:spPr>
                </pic:pic>
              </a:graphicData>
            </a:graphic>
          </wp:inline>
        </w:drawing>
      </w:r>
    </w:p>
    <w:p w14:paraId="60B8A942" w14:textId="77777777" w:rsidR="00666884" w:rsidRDefault="0014318F">
      <w:r>
        <w:lastRenderedPageBreak/>
        <w:t xml:space="preserve">Generally, when wanting to manipulate a sequential data structure, i.e. a </w:t>
      </w:r>
      <w:r w:rsidRPr="00FD6F75">
        <w:rPr>
          <w:rFonts w:ascii="Courier New" w:hAnsi="Courier New" w:cs="Courier New"/>
        </w:rPr>
        <w:t>Sequable</w:t>
      </w:r>
      <w:r>
        <w:t xml:space="preserve">, you call its </w:t>
      </w:r>
      <w:r w:rsidRPr="00FD6F75">
        <w:rPr>
          <w:rFonts w:ascii="Courier New" w:hAnsi="Courier New" w:cs="Courier New"/>
        </w:rPr>
        <w:t>Sequable.seq()</w:t>
      </w:r>
      <w:r>
        <w:t xml:space="preserve"> method to get an </w:t>
      </w:r>
      <w:r w:rsidRPr="00FD6F75">
        <w:rPr>
          <w:rFonts w:ascii="Courier New" w:hAnsi="Courier New" w:cs="Courier New"/>
        </w:rPr>
        <w:t>ISeq</w:t>
      </w:r>
      <w:r>
        <w:t xml:space="preserve"> object that provides </w:t>
      </w:r>
      <w:r w:rsidRPr="00FD6F75">
        <w:rPr>
          <w:rFonts w:ascii="Courier New" w:hAnsi="Courier New" w:cs="Courier New"/>
        </w:rPr>
        <w:t>first</w:t>
      </w:r>
      <w:r>
        <w:t>/</w:t>
      </w:r>
      <w:r w:rsidRPr="00FD6F75">
        <w:rPr>
          <w:rFonts w:ascii="Courier New" w:hAnsi="Courier New" w:cs="Courier New"/>
        </w:rPr>
        <w:t>next</w:t>
      </w:r>
      <w:r>
        <w:t>/</w:t>
      </w:r>
      <w:r w:rsidRPr="00FD6F75">
        <w:rPr>
          <w:rFonts w:ascii="Courier New" w:hAnsi="Courier New" w:cs="Courier New"/>
        </w:rPr>
        <w:t>more</w:t>
      </w:r>
      <w:r>
        <w:t>/</w:t>
      </w:r>
      <w:r w:rsidRPr="00FD6F75">
        <w:rPr>
          <w:rFonts w:ascii="Courier New" w:hAnsi="Courier New" w:cs="Courier New"/>
        </w:rPr>
        <w:t>cons</w:t>
      </w:r>
      <w:r>
        <w:t xml:space="preserve"> for iteration and adding an element, the minimum required</w:t>
      </w:r>
      <w:r w:rsidR="00FD6F75">
        <w:t xml:space="preserve"> functionality</w:t>
      </w:r>
      <w:r>
        <w:t>.</w:t>
      </w:r>
      <w:r w:rsidR="00666884">
        <w:t xml:space="preserve">  Note that we have the interface inheritance chain:  Sequable </w:t>
      </w:r>
      <w:r w:rsidR="00666884">
        <w:sym w:font="Wingdings" w:char="F0DF"/>
      </w:r>
      <w:r w:rsidR="00666884">
        <w:t xml:space="preserve"> IPersistentCollection </w:t>
      </w:r>
      <w:r w:rsidR="00666884">
        <w:sym w:font="Wingdings" w:char="F0DF"/>
      </w:r>
      <w:r w:rsidR="00666884">
        <w:t xml:space="preserve"> ISeq. That provides a basic functionality of</w:t>
      </w:r>
    </w:p>
    <w:p w14:paraId="33380FD1" w14:textId="77777777" w:rsidR="00666884" w:rsidRDefault="00666884"/>
    <w:p w14:paraId="532EFEB7" w14:textId="01B7471E" w:rsidR="00666884" w:rsidRDefault="00666884" w:rsidP="00376E8D">
      <w:pPr>
        <w:ind w:left="720"/>
      </w:pPr>
      <w:r w:rsidRPr="00666884">
        <w:rPr>
          <w:rFonts w:ascii="Courier New" w:hAnsi="Courier New" w:cs="Courier New"/>
        </w:rPr>
        <w:t>ISeq seq();</w:t>
      </w:r>
      <w:r w:rsidRPr="00666884">
        <w:rPr>
          <w:rFonts w:ascii="Courier New" w:hAnsi="Courier New" w:cs="Courier New"/>
        </w:rPr>
        <w:br/>
        <w:t>int count();</w:t>
      </w:r>
      <w:r w:rsidRPr="00666884">
        <w:rPr>
          <w:rFonts w:ascii="Courier New" w:hAnsi="Courier New" w:cs="Courier New"/>
        </w:rPr>
        <w:br/>
        <w:t>IPersistentCollection cons(object o);</w:t>
      </w:r>
      <w:r w:rsidRPr="00666884">
        <w:rPr>
          <w:rFonts w:ascii="Courier New" w:hAnsi="Courier New" w:cs="Courier New"/>
        </w:rPr>
        <w:br/>
        <w:t>IPersistentCollection empty();</w:t>
      </w:r>
      <w:r w:rsidRPr="00666884">
        <w:rPr>
          <w:rFonts w:ascii="Courier New" w:hAnsi="Courier New" w:cs="Courier New"/>
        </w:rPr>
        <w:br/>
        <w:t>bool equiv(object o);</w:t>
      </w:r>
      <w:r w:rsidRPr="00666884">
        <w:rPr>
          <w:rFonts w:ascii="Courier New" w:hAnsi="Courier New" w:cs="Courier New"/>
        </w:rPr>
        <w:br/>
        <w:t>object first();</w:t>
      </w:r>
      <w:r w:rsidRPr="00666884">
        <w:rPr>
          <w:rFonts w:ascii="Courier New" w:hAnsi="Courier New" w:cs="Courier New"/>
        </w:rPr>
        <w:br/>
        <w:t>ISeq next();</w:t>
      </w:r>
      <w:r w:rsidRPr="00666884">
        <w:rPr>
          <w:rFonts w:ascii="Courier New" w:hAnsi="Courier New" w:cs="Courier New"/>
        </w:rPr>
        <w:br/>
        <w:t>ISeq more();</w:t>
      </w:r>
      <w:r w:rsidRPr="00666884">
        <w:rPr>
          <w:rFonts w:ascii="Courier New" w:hAnsi="Courier New" w:cs="Courier New"/>
        </w:rPr>
        <w:br/>
        <w:t>new ISeq cons(object o);</w:t>
      </w:r>
      <w:r w:rsidR="00376E8D">
        <w:rPr>
          <w:rFonts w:ascii="Courier New" w:hAnsi="Courier New" w:cs="Courier New"/>
        </w:rPr>
        <w:br/>
      </w:r>
      <w:r w:rsidRPr="00376E8D">
        <w:t xml:space="preserve">(Note the overload of cons introduced by </w:t>
      </w:r>
      <w:r w:rsidRPr="00376E8D">
        <w:rPr>
          <w:rFonts w:ascii="Courier New" w:hAnsi="Courier New" w:cs="Courier New"/>
        </w:rPr>
        <w:t>ISeq</w:t>
      </w:r>
      <w:r w:rsidRPr="00376E8D">
        <w:t>.  That’s a major pain in my CLR butt.)</w:t>
      </w:r>
    </w:p>
    <w:p w14:paraId="3EC50903" w14:textId="3EDE0B55" w:rsidR="005B46B3" w:rsidRDefault="005B46B3"/>
    <w:p w14:paraId="49367477" w14:textId="5D5869DB" w:rsidR="00D41D19" w:rsidRDefault="004530C7" w:rsidP="00376E8D">
      <w:r>
        <w:t>By one means or another, every concrete type in that chart implement all three interfaces.</w:t>
      </w:r>
    </w:p>
    <w:p w14:paraId="1F37C693" w14:textId="58889C04" w:rsidR="004530C7" w:rsidRDefault="004530C7" w:rsidP="00376E8D">
      <w:r>
        <w:t xml:space="preserve">There is one mystery interface in the picture:  </w:t>
      </w:r>
      <w:r w:rsidRPr="004530C7">
        <w:rPr>
          <w:rFonts w:ascii="Courier New" w:hAnsi="Courier New" w:cs="Courier New"/>
        </w:rPr>
        <w:t>Sequential</w:t>
      </w:r>
      <w:r>
        <w:t xml:space="preserve">.  You have to look very closely to figure out which data structures fail to implement Sequential.  I’ll save you some time:  because </w:t>
      </w:r>
      <w:r w:rsidRPr="004530C7">
        <w:rPr>
          <w:rFonts w:ascii="Courier New" w:hAnsi="Courier New" w:cs="Courier New"/>
        </w:rPr>
        <w:t>IPersistentSet</w:t>
      </w:r>
      <w:r>
        <w:t xml:space="preserve"> and </w:t>
      </w:r>
      <w:r w:rsidRPr="004530C7">
        <w:rPr>
          <w:rFonts w:ascii="Courier New" w:hAnsi="Courier New" w:cs="Courier New"/>
        </w:rPr>
        <w:t>IPersistentMap</w:t>
      </w:r>
      <w:r>
        <w:t xml:space="preserve"> do not inherit from </w:t>
      </w:r>
      <w:r w:rsidRPr="004530C7">
        <w:rPr>
          <w:rFonts w:ascii="Courier New" w:hAnsi="Courier New" w:cs="Courier New"/>
        </w:rPr>
        <w:t>Sequential</w:t>
      </w:r>
      <w:r>
        <w:t xml:space="preserve">, their implementations all fail to do so:  </w:t>
      </w:r>
      <w:r w:rsidRPr="004530C7">
        <w:rPr>
          <w:rFonts w:ascii="Courier New" w:hAnsi="Courier New" w:cs="Courier New"/>
        </w:rPr>
        <w:t>PersistentHashSet</w:t>
      </w:r>
      <w:r>
        <w:t xml:space="preserve">, </w:t>
      </w:r>
      <w:r w:rsidRPr="004530C7">
        <w:rPr>
          <w:rFonts w:ascii="Courier New" w:hAnsi="Courier New" w:cs="Courier New"/>
        </w:rPr>
        <w:t>PersistentTreeSet</w:t>
      </w:r>
      <w:r>
        <w:t xml:space="preserve">, </w:t>
      </w:r>
      <w:bookmarkStart w:id="0" w:name="_Hlk61470187"/>
      <w:r w:rsidRPr="004530C7">
        <w:rPr>
          <w:rFonts w:ascii="Courier New" w:hAnsi="Courier New" w:cs="Courier New"/>
        </w:rPr>
        <w:t>PersistentArrayMap</w:t>
      </w:r>
      <w:bookmarkEnd w:id="0"/>
      <w:r>
        <w:t xml:space="preserve">, </w:t>
      </w:r>
      <w:r w:rsidRPr="004530C7">
        <w:rPr>
          <w:rFonts w:ascii="Courier New" w:hAnsi="Courier New" w:cs="Courier New"/>
        </w:rPr>
        <w:t>PersistentHashMap</w:t>
      </w:r>
      <w:r>
        <w:t xml:space="preserve">, </w:t>
      </w:r>
      <w:r w:rsidRPr="004530C7">
        <w:rPr>
          <w:rFonts w:ascii="Courier New" w:hAnsi="Courier New" w:cs="Courier New"/>
        </w:rPr>
        <w:t>PersistentStructMap</w:t>
      </w:r>
      <w:r>
        <w:t xml:space="preserve"> and </w:t>
      </w:r>
      <w:r w:rsidRPr="004530C7">
        <w:rPr>
          <w:rFonts w:ascii="Courier New" w:hAnsi="Courier New" w:cs="Courier New"/>
        </w:rPr>
        <w:t>PersistentTreeMap</w:t>
      </w:r>
      <w:r>
        <w:t>.</w:t>
      </w:r>
    </w:p>
    <w:p w14:paraId="0BD63912" w14:textId="2C8B19A8" w:rsidR="004530C7" w:rsidRDefault="004530C7" w:rsidP="00376E8D">
      <w:r>
        <w:t>What is the practical import of this?</w:t>
      </w:r>
      <w:r w:rsidR="004C74D8">
        <w:t xml:space="preserve">  One has to look at where</w:t>
      </w:r>
      <w:r w:rsidR="00927D53" w:rsidRPr="00927D53">
        <w:rPr>
          <w:rFonts w:ascii="Courier New" w:hAnsi="Courier New" w:cs="Courier New"/>
        </w:rPr>
        <w:t xml:space="preserve"> </w:t>
      </w:r>
      <w:r w:rsidR="00927D53" w:rsidRPr="004530C7">
        <w:rPr>
          <w:rFonts w:ascii="Courier New" w:hAnsi="Courier New" w:cs="Courier New"/>
        </w:rPr>
        <w:t>Sequential</w:t>
      </w:r>
      <w:r w:rsidR="00927D53">
        <w:t xml:space="preserve"> appears</w:t>
      </w:r>
      <w:r w:rsidR="004C74D8">
        <w:t xml:space="preserve"> in the code.</w:t>
      </w:r>
      <w:r w:rsidR="00266BAC">
        <w:t xml:space="preserve">  Most occurrences are Equals/doEquals/equiv/doEquiv code and for very select set of classes.</w:t>
      </w:r>
    </w:p>
    <w:p w14:paraId="6F6418B9" w14:textId="63FEBABD" w:rsidR="00266BAC" w:rsidRDefault="00266BAC" w:rsidP="00266BAC">
      <w:pPr>
        <w:ind w:firstLine="720"/>
      </w:pPr>
      <w:r w:rsidRPr="00266BAC">
        <w:rPr>
          <w:rFonts w:ascii="Courier New" w:hAnsi="Courier New" w:cs="Courier New"/>
        </w:rPr>
        <w:t>APersistentVector.doEquals</w:t>
      </w:r>
      <w:r w:rsidRPr="00266BAC">
        <w:t xml:space="preserve"> and </w:t>
      </w:r>
      <w:r w:rsidRPr="00266BAC">
        <w:rPr>
          <w:rFonts w:ascii="Courier New" w:hAnsi="Courier New" w:cs="Courier New"/>
        </w:rPr>
        <w:t>APersistentVector.doEquiv</w:t>
      </w:r>
      <w:r>
        <w:t>:</w:t>
      </w:r>
    </w:p>
    <w:p w14:paraId="3E4EC04C" w14:textId="6EF6FC01" w:rsidR="00266BAC" w:rsidRDefault="00266BAC" w:rsidP="00266BAC">
      <w:pPr>
        <w:ind w:left="1440"/>
        <w:rPr>
          <w:rFonts w:ascii="Courier New" w:hAnsi="Courier New" w:cs="Courier New"/>
        </w:rPr>
      </w:pPr>
      <w:r w:rsidRPr="00266BAC">
        <w:rPr>
          <w:rFonts w:ascii="Courier New" w:hAnsi="Courier New" w:cs="Courier New"/>
        </w:rPr>
        <w:t>// handles IPersistentVector and IList separately first</w:t>
      </w:r>
      <w:r w:rsidRPr="00266BAC">
        <w:rPr>
          <w:rFonts w:ascii="Courier New" w:hAnsi="Courier New" w:cs="Courier New"/>
        </w:rPr>
        <w:br/>
        <w:t>if (!(obj is Sequential))</w:t>
      </w:r>
      <w:r w:rsidRPr="00266BAC">
        <w:rPr>
          <w:rFonts w:ascii="Courier New" w:hAnsi="Courier New" w:cs="Courier New"/>
        </w:rPr>
        <w:br/>
        <w:t xml:space="preserve">    return false;</w:t>
      </w:r>
      <w:r w:rsidRPr="00266BAC">
        <w:rPr>
          <w:rFonts w:ascii="Courier New" w:hAnsi="Courier New" w:cs="Courier New"/>
        </w:rPr>
        <w:br/>
        <w:t xml:space="preserve"> ms = RT.seq(obj);</w:t>
      </w:r>
    </w:p>
    <w:p w14:paraId="142EA7A1" w14:textId="371C9B09" w:rsidR="00266BAC" w:rsidRDefault="00266BAC" w:rsidP="00266BAC">
      <w:pPr>
        <w:rPr>
          <w:rFonts w:ascii="Courier New" w:hAnsi="Courier New" w:cs="Courier New"/>
        </w:rPr>
      </w:pPr>
      <w:r>
        <w:rPr>
          <w:rFonts w:ascii="Courier New" w:hAnsi="Courier New" w:cs="Courier New"/>
        </w:rPr>
        <w:tab/>
        <w:t xml:space="preserve">ASeq.Equals </w:t>
      </w:r>
      <w:r w:rsidRPr="00266BAC">
        <w:t>and</w:t>
      </w:r>
      <w:r>
        <w:rPr>
          <w:rFonts w:ascii="Courier New" w:hAnsi="Courier New" w:cs="Courier New"/>
        </w:rPr>
        <w:t xml:space="preserve"> ASeq.equiv:</w:t>
      </w:r>
    </w:p>
    <w:p w14:paraId="5F7468A2" w14:textId="51A6A8D9" w:rsidR="0022097F" w:rsidRDefault="00266BAC" w:rsidP="00266BAC">
      <w:pPr>
        <w:ind w:left="1575"/>
        <w:rPr>
          <w:rFonts w:ascii="Courier New" w:hAnsi="Courier New" w:cs="Courier New"/>
        </w:rPr>
      </w:pPr>
      <w:r w:rsidRPr="00266BAC">
        <w:rPr>
          <w:rFonts w:ascii="Courier New" w:hAnsi="Courier New" w:cs="Courier New"/>
        </w:rPr>
        <w:t xml:space="preserve">if (!(obj is Sequential || obj is IList)) </w:t>
      </w:r>
      <w:r>
        <w:rPr>
          <w:rFonts w:ascii="Courier New" w:hAnsi="Courier New" w:cs="Courier New"/>
        </w:rPr>
        <w:br/>
        <w:t xml:space="preserve">   </w:t>
      </w:r>
      <w:r w:rsidRPr="00266BAC">
        <w:rPr>
          <w:rFonts w:ascii="Courier New" w:hAnsi="Courier New" w:cs="Courier New"/>
        </w:rPr>
        <w:t>return false;</w:t>
      </w:r>
      <w:r>
        <w:rPr>
          <w:rFonts w:ascii="Courier New" w:hAnsi="Courier New" w:cs="Courier New"/>
        </w:rPr>
        <w:br/>
        <w:t>I</w:t>
      </w:r>
      <w:r w:rsidRPr="00266BAC">
        <w:rPr>
          <w:rFonts w:ascii="Courier New" w:hAnsi="Courier New" w:cs="Courier New"/>
        </w:rPr>
        <w:t>Seq ms = RT.seq(obj);</w:t>
      </w:r>
    </w:p>
    <w:p w14:paraId="01A87583" w14:textId="77777777" w:rsidR="0022097F" w:rsidRDefault="0022097F">
      <w:pPr>
        <w:rPr>
          <w:rFonts w:ascii="Courier New" w:hAnsi="Courier New" w:cs="Courier New"/>
        </w:rPr>
      </w:pPr>
      <w:r>
        <w:rPr>
          <w:rFonts w:ascii="Courier New" w:hAnsi="Courier New" w:cs="Courier New"/>
        </w:rPr>
        <w:br w:type="page"/>
      </w:r>
    </w:p>
    <w:p w14:paraId="4AF5C580" w14:textId="77777777" w:rsidR="00266BAC" w:rsidRDefault="00266BAC" w:rsidP="00266BAC">
      <w:pPr>
        <w:ind w:left="1575"/>
        <w:rPr>
          <w:rFonts w:ascii="Courier New" w:hAnsi="Courier New" w:cs="Courier New"/>
        </w:rPr>
      </w:pPr>
    </w:p>
    <w:p w14:paraId="501DDDD8" w14:textId="0695AAED" w:rsidR="00266BAC" w:rsidRPr="00266BAC" w:rsidRDefault="00266BAC" w:rsidP="00266BAC">
      <w:pPr>
        <w:rPr>
          <w:rFonts w:ascii="Courier New" w:hAnsi="Courier New" w:cs="Courier New"/>
        </w:rPr>
      </w:pPr>
      <w:r>
        <w:rPr>
          <w:rFonts w:ascii="Courier New" w:hAnsi="Courier New" w:cs="Courier New"/>
        </w:rPr>
        <w:tab/>
      </w:r>
      <w:r w:rsidR="0022097F" w:rsidRPr="00266BAC">
        <w:rPr>
          <w:rFonts w:ascii="Courier New" w:hAnsi="Courier New" w:cs="Courier New"/>
        </w:rPr>
        <w:t>LazySeq.Equals and</w:t>
      </w:r>
      <w:r w:rsidRPr="00266BAC">
        <w:rPr>
          <w:rFonts w:ascii="Courier New" w:hAnsi="Courier New" w:cs="Courier New"/>
        </w:rPr>
        <w:t xml:space="preserve"> LazySeq.equiv</w:t>
      </w:r>
      <w:r w:rsidR="0022097F">
        <w:rPr>
          <w:rFonts w:ascii="Courier New" w:hAnsi="Courier New" w:cs="Courier New"/>
        </w:rPr>
        <w:t>:</w:t>
      </w:r>
    </w:p>
    <w:p w14:paraId="70B83EFB" w14:textId="089DE2AE" w:rsidR="00266BAC" w:rsidRDefault="00266BAC" w:rsidP="00266BAC">
      <w:pPr>
        <w:ind w:left="1440"/>
        <w:rPr>
          <w:rFonts w:ascii="Courier New" w:hAnsi="Courier New" w:cs="Courier New"/>
        </w:rPr>
      </w:pPr>
      <w:r w:rsidRPr="00266BAC">
        <w:rPr>
          <w:rFonts w:ascii="Courier New" w:hAnsi="Courier New" w:cs="Courier New"/>
        </w:rPr>
        <w:t>ISeq s = seq();</w:t>
      </w:r>
      <w:r>
        <w:rPr>
          <w:rFonts w:ascii="Courier New" w:hAnsi="Courier New" w:cs="Courier New"/>
        </w:rPr>
        <w:br/>
      </w:r>
      <w:r w:rsidRPr="00266BAC">
        <w:rPr>
          <w:rFonts w:ascii="Courier New" w:hAnsi="Courier New" w:cs="Courier New"/>
        </w:rPr>
        <w:t>if (s != null)</w:t>
      </w:r>
      <w:r>
        <w:rPr>
          <w:rFonts w:ascii="Courier New" w:hAnsi="Courier New" w:cs="Courier New"/>
        </w:rPr>
        <w:br/>
        <w:t xml:space="preserve">  </w:t>
      </w:r>
      <w:r w:rsidRPr="00266BAC">
        <w:rPr>
          <w:rFonts w:ascii="Courier New" w:hAnsi="Courier New" w:cs="Courier New"/>
        </w:rPr>
        <w:t>return s.Equals(obj);  // or s.equiv(obj)</w:t>
      </w:r>
      <w:r>
        <w:rPr>
          <w:rFonts w:ascii="Courier New" w:hAnsi="Courier New" w:cs="Courier New"/>
        </w:rPr>
        <w:br/>
      </w:r>
      <w:r w:rsidRPr="00266BAC">
        <w:rPr>
          <w:rFonts w:ascii="Courier New" w:hAnsi="Courier New" w:cs="Courier New"/>
        </w:rPr>
        <w:t>else</w:t>
      </w:r>
      <w:r>
        <w:rPr>
          <w:rFonts w:ascii="Courier New" w:hAnsi="Courier New" w:cs="Courier New"/>
        </w:rPr>
        <w:br/>
        <w:t xml:space="preserve">  </w:t>
      </w:r>
      <w:r w:rsidRPr="00266BAC">
        <w:rPr>
          <w:rFonts w:ascii="Courier New" w:hAnsi="Courier New" w:cs="Courier New"/>
        </w:rPr>
        <w:t xml:space="preserve">return (obj is Sequential || obj is IList) </w:t>
      </w:r>
      <w:r>
        <w:rPr>
          <w:rFonts w:ascii="Courier New" w:hAnsi="Courier New" w:cs="Courier New"/>
        </w:rPr>
        <w:br/>
        <w:t xml:space="preserve">      </w:t>
      </w:r>
      <w:r w:rsidRPr="00266BAC">
        <w:rPr>
          <w:rFonts w:ascii="Courier New" w:hAnsi="Courier New" w:cs="Courier New"/>
        </w:rPr>
        <w:t>&amp;&amp; RT.seq(obj) == null;</w:t>
      </w:r>
    </w:p>
    <w:p w14:paraId="2B77B093" w14:textId="77777777" w:rsidR="0022097F" w:rsidRDefault="0022097F" w:rsidP="0022097F">
      <w:pPr>
        <w:ind w:firstLine="720"/>
        <w:rPr>
          <w:rFonts w:ascii="Courier New" w:hAnsi="Courier New" w:cs="Courier New"/>
        </w:rPr>
      </w:pPr>
      <w:r w:rsidRPr="0022097F">
        <w:rPr>
          <w:rFonts w:ascii="Courier New" w:hAnsi="Courier New" w:cs="Courier New"/>
        </w:rPr>
        <w:t>PersistentList.EmptyList.Equals</w:t>
      </w:r>
      <w:r>
        <w:rPr>
          <w:rFonts w:ascii="Courier New" w:hAnsi="Courier New" w:cs="Courier New"/>
        </w:rPr>
        <w:t>:</w:t>
      </w:r>
    </w:p>
    <w:p w14:paraId="1D1A40BC" w14:textId="37A40C46" w:rsidR="0022097F" w:rsidRPr="0022097F" w:rsidRDefault="0022097F" w:rsidP="0022097F">
      <w:pPr>
        <w:ind w:left="1440"/>
        <w:rPr>
          <w:rFonts w:ascii="Courier New" w:hAnsi="Courier New" w:cs="Courier New"/>
        </w:rPr>
      </w:pPr>
      <w:r>
        <w:rPr>
          <w:rFonts w:ascii="Courier New" w:hAnsi="Courier New" w:cs="Courier New"/>
        </w:rPr>
        <w:br/>
      </w:r>
      <w:r w:rsidRPr="0022097F">
        <w:rPr>
          <w:rFonts w:ascii="Courier New" w:hAnsi="Courier New" w:cs="Courier New"/>
        </w:rPr>
        <w:t xml:space="preserve">return (obj is Sequential || obj is IList) </w:t>
      </w:r>
      <w:r>
        <w:rPr>
          <w:rFonts w:ascii="Courier New" w:hAnsi="Courier New" w:cs="Courier New"/>
        </w:rPr>
        <w:br/>
        <w:t xml:space="preserve">    </w:t>
      </w:r>
      <w:r w:rsidRPr="0022097F">
        <w:rPr>
          <w:rFonts w:ascii="Courier New" w:hAnsi="Courier New" w:cs="Courier New"/>
        </w:rPr>
        <w:t>&amp;&amp; RT.seq(obj) == null;</w:t>
      </w:r>
    </w:p>
    <w:p w14:paraId="3E9BE8C4" w14:textId="77777777" w:rsidR="0022097F" w:rsidRDefault="0022097F" w:rsidP="0022097F">
      <w:pPr>
        <w:ind w:firstLine="720"/>
        <w:rPr>
          <w:rFonts w:ascii="Courier New" w:hAnsi="Courier New" w:cs="Courier New"/>
        </w:rPr>
      </w:pPr>
      <w:r w:rsidRPr="0022097F">
        <w:rPr>
          <w:rFonts w:ascii="Courier New" w:hAnsi="Courier New" w:cs="Courier New"/>
        </w:rPr>
        <w:t xml:space="preserve">PersistentQueue.Equals </w:t>
      </w:r>
      <w:r w:rsidRPr="0022097F">
        <w:t>and</w:t>
      </w:r>
      <w:r w:rsidRPr="0022097F">
        <w:rPr>
          <w:rFonts w:ascii="Courier New" w:hAnsi="Courier New" w:cs="Courier New"/>
        </w:rPr>
        <w:t xml:space="preserve"> PersistentQueue.equiv</w:t>
      </w:r>
      <w:r>
        <w:rPr>
          <w:rFonts w:ascii="Courier New" w:hAnsi="Courier New" w:cs="Courier New"/>
        </w:rPr>
        <w:t>:</w:t>
      </w:r>
    </w:p>
    <w:p w14:paraId="60974C52" w14:textId="7C5FDBD5" w:rsidR="0022097F" w:rsidRDefault="0022097F" w:rsidP="0022097F">
      <w:pPr>
        <w:ind w:left="1440"/>
        <w:rPr>
          <w:rFonts w:ascii="Courier New" w:hAnsi="Courier New" w:cs="Courier New"/>
        </w:rPr>
      </w:pPr>
      <w:r w:rsidRPr="0022097F">
        <w:rPr>
          <w:rFonts w:ascii="Courier New" w:hAnsi="Courier New" w:cs="Courier New"/>
        </w:rPr>
        <w:t>if (!(obj is Sequential))</w:t>
      </w:r>
      <w:r>
        <w:rPr>
          <w:rFonts w:ascii="Courier New" w:hAnsi="Courier New" w:cs="Courier New"/>
        </w:rPr>
        <w:br/>
        <w:t xml:space="preserve">  </w:t>
      </w:r>
      <w:r w:rsidRPr="0022097F">
        <w:rPr>
          <w:rFonts w:ascii="Courier New" w:hAnsi="Courier New" w:cs="Courier New"/>
        </w:rPr>
        <w:t>return false;</w:t>
      </w:r>
      <w:r>
        <w:rPr>
          <w:rFonts w:ascii="Courier New" w:hAnsi="Courier New" w:cs="Courier New"/>
        </w:rPr>
        <w:br/>
      </w:r>
      <w:r w:rsidRPr="0022097F">
        <w:rPr>
          <w:rFonts w:ascii="Courier New" w:hAnsi="Courier New" w:cs="Courier New"/>
        </w:rPr>
        <w:t>ISeq ms = RT.seq(obj);</w:t>
      </w:r>
    </w:p>
    <w:p w14:paraId="7E10F4F2" w14:textId="1EA7927C" w:rsidR="003E317A" w:rsidRDefault="003E317A" w:rsidP="003E317A">
      <w:r>
        <w:t xml:space="preserve"> Which concrete classes are covered by </w:t>
      </w:r>
      <w:r w:rsidRPr="003803E4">
        <w:rPr>
          <w:rFonts w:ascii="Courier New" w:hAnsi="Courier New" w:cs="Courier New"/>
        </w:rPr>
        <w:t>APersistentVector</w:t>
      </w:r>
      <w:r>
        <w:t xml:space="preserve">, </w:t>
      </w:r>
      <w:r w:rsidRPr="003803E4">
        <w:rPr>
          <w:rFonts w:ascii="Courier New" w:hAnsi="Courier New" w:cs="Courier New"/>
        </w:rPr>
        <w:t>ASeq</w:t>
      </w:r>
      <w:r>
        <w:t xml:space="preserve">, </w:t>
      </w:r>
      <w:r w:rsidRPr="003803E4">
        <w:rPr>
          <w:rFonts w:ascii="Courier New" w:hAnsi="Courier New" w:cs="Courier New"/>
        </w:rPr>
        <w:t>LazySeq</w:t>
      </w:r>
      <w:r>
        <w:t xml:space="preserve">, </w:t>
      </w:r>
      <w:r w:rsidRPr="003803E4">
        <w:rPr>
          <w:rFonts w:ascii="Courier New" w:hAnsi="Courier New" w:cs="Courier New"/>
        </w:rPr>
        <w:t>PersistentList.EmptyList</w:t>
      </w:r>
      <w:r>
        <w:t xml:space="preserve"> and </w:t>
      </w:r>
      <w:r w:rsidRPr="003803E4">
        <w:rPr>
          <w:rFonts w:ascii="Courier New" w:hAnsi="Courier New" w:cs="Courier New"/>
        </w:rPr>
        <w:t>PersistentQueue</w:t>
      </w:r>
      <w:r>
        <w:t xml:space="preserve">?  Well, everything but the Set and Map classes that are not </w:t>
      </w:r>
      <w:r w:rsidRPr="003803E4">
        <w:rPr>
          <w:rFonts w:ascii="Courier New" w:hAnsi="Courier New" w:cs="Courier New"/>
        </w:rPr>
        <w:t>Sequential</w:t>
      </w:r>
      <w:r>
        <w:t xml:space="preserve">.  So, essentially, </w:t>
      </w:r>
      <w:r w:rsidRPr="003803E4">
        <w:rPr>
          <w:rFonts w:ascii="Courier New" w:hAnsi="Courier New" w:cs="Courier New"/>
        </w:rPr>
        <w:t>Sequential</w:t>
      </w:r>
      <w:r>
        <w:t xml:space="preserve"> marks the non-Set/Map collections as distinct from the Set/Map collections when it comes toe comparing for equality/equivalence.   In other words, we can think of the former as inherently sequential, i.e. having a fixed sequence of values that is well-defined.   Maps and sets can be delivered linearly for iteration, but their order is not well-defined</w:t>
      </w:r>
      <w:r w:rsidR="003803E4">
        <w:t>, and they will never be considered equal to one of the others (unless empty).</w:t>
      </w:r>
      <w:r w:rsidR="00C61F61">
        <w:t xml:space="preserve">  (Note that </w:t>
      </w:r>
      <w:r w:rsidR="00C61F61" w:rsidRPr="00C61F61">
        <w:rPr>
          <w:rFonts w:ascii="Courier New" w:hAnsi="Courier New" w:cs="Courier New"/>
        </w:rPr>
        <w:t>IList</w:t>
      </w:r>
      <w:r w:rsidR="00C61F61">
        <w:t xml:space="preserve"> seems to serve the same function.  In fact, </w:t>
      </w:r>
      <w:r w:rsidR="00C61F61" w:rsidRPr="00C61F61">
        <w:rPr>
          <w:rFonts w:ascii="Courier New" w:hAnsi="Courier New" w:cs="Courier New"/>
        </w:rPr>
        <w:t>APersistentVector</w:t>
      </w:r>
      <w:r w:rsidR="00C61F61">
        <w:t xml:space="preserve">, </w:t>
      </w:r>
      <w:r w:rsidR="00C61F61" w:rsidRPr="00C61F61">
        <w:rPr>
          <w:rFonts w:ascii="Courier New" w:hAnsi="Courier New" w:cs="Courier New"/>
        </w:rPr>
        <w:t>ASeq</w:t>
      </w:r>
      <w:r w:rsidR="00C61F61">
        <w:t xml:space="preserve">, </w:t>
      </w:r>
      <w:r w:rsidR="00C61F61" w:rsidRPr="00C61F61">
        <w:rPr>
          <w:rFonts w:ascii="Courier New" w:hAnsi="Courier New" w:cs="Courier New"/>
        </w:rPr>
        <w:t>LazySeq</w:t>
      </w:r>
      <w:r w:rsidR="00C61F61">
        <w:t xml:space="preserve"> and </w:t>
      </w:r>
      <w:r w:rsidR="00C61F61" w:rsidRPr="00C61F61">
        <w:rPr>
          <w:rFonts w:ascii="Courier New" w:hAnsi="Courier New" w:cs="Courier New"/>
        </w:rPr>
        <w:t>PersistentList</w:t>
      </w:r>
      <w:r w:rsidR="00C61F61">
        <w:t xml:space="preserve">—but not </w:t>
      </w:r>
      <w:r w:rsidR="00C61F61" w:rsidRPr="00C61F61">
        <w:rPr>
          <w:rFonts w:ascii="Courier New" w:hAnsi="Courier New" w:cs="Courier New"/>
        </w:rPr>
        <w:t>PersistentQueue</w:t>
      </w:r>
      <w:r w:rsidR="00C61F61">
        <w:t>?—also implement IList, but the Map/Set classes do not.</w:t>
      </w:r>
    </w:p>
    <w:p w14:paraId="69805CA6" w14:textId="7C06130D" w:rsidR="003803E4" w:rsidRDefault="003E317A" w:rsidP="003E317A">
      <w:r>
        <w:t xml:space="preserve">I first wondered about </w:t>
      </w:r>
      <w:r w:rsidRPr="003803E4">
        <w:rPr>
          <w:rFonts w:ascii="Courier New" w:hAnsi="Courier New" w:cs="Courier New"/>
        </w:rPr>
        <w:t>Sequential</w:t>
      </w:r>
      <w:r>
        <w:t xml:space="preserve"> </w:t>
      </w:r>
      <w:r w:rsidR="003803E4">
        <w:t>when I started on ClojureCLR in 2008.  I finally sat down and figured it out in early 2021.  It shouldn’t have been that hard.  (To be sure, I did not contemplate it daily for more than 12 years.)</w:t>
      </w:r>
    </w:p>
    <w:p w14:paraId="1015CDA4" w14:textId="6C04E029" w:rsidR="002314CA" w:rsidRDefault="002314CA" w:rsidP="003E317A">
      <w:r>
        <w:t xml:space="preserve">After all that, it helps (perhaps) to look at </w:t>
      </w:r>
      <w:r w:rsidRPr="002314CA">
        <w:rPr>
          <w:rFonts w:ascii="Courier New" w:hAnsi="Courier New" w:cs="Courier New"/>
        </w:rPr>
        <w:t>RT.seq</w:t>
      </w:r>
      <w:r>
        <w:t>:</w:t>
      </w:r>
    </w:p>
    <w:p w14:paraId="4725A4F5" w14:textId="77777777" w:rsidR="002314CA" w:rsidRDefault="003E317A" w:rsidP="002314CA">
      <w:pPr>
        <w:autoSpaceDE w:val="0"/>
        <w:autoSpaceDN w:val="0"/>
        <w:adjustRightInd w:val="0"/>
        <w:spacing w:after="0" w:line="240" w:lineRule="auto"/>
        <w:rPr>
          <w:rFonts w:ascii="Consolas" w:hAnsi="Consolas" w:cs="Consolas"/>
          <w:color w:val="000000"/>
          <w:sz w:val="19"/>
          <w:szCs w:val="19"/>
        </w:rPr>
      </w:pPr>
      <w:r>
        <w:t xml:space="preserve"> </w:t>
      </w:r>
    </w:p>
    <w:p w14:paraId="0A361E68"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Pr>
          <w:rFonts w:ascii="Consolas" w:hAnsi="Consolas" w:cs="Consolas"/>
          <w:color w:val="000000"/>
          <w:sz w:val="19"/>
          <w:szCs w:val="19"/>
        </w:rPr>
        <w:t xml:space="preserve">        </w:t>
      </w:r>
      <w:r w:rsidRPr="002314CA">
        <w:rPr>
          <w:rFonts w:ascii="Courier New" w:hAnsi="Courier New" w:cs="Courier New"/>
          <w:color w:val="0000FF"/>
          <w:sz w:val="19"/>
          <w:szCs w:val="19"/>
        </w:rPr>
        <w:t>public</w:t>
      </w: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static</w:t>
      </w:r>
      <w:r w:rsidRPr="002314CA">
        <w:rPr>
          <w:rFonts w:ascii="Courier New" w:hAnsi="Courier New" w:cs="Courier New"/>
          <w:color w:val="000000"/>
          <w:sz w:val="19"/>
          <w:szCs w:val="19"/>
        </w:rPr>
        <w:t xml:space="preserve"> ISeq seq(</w:t>
      </w:r>
      <w:r w:rsidRPr="002314CA">
        <w:rPr>
          <w:rFonts w:ascii="Courier New" w:hAnsi="Courier New" w:cs="Courier New"/>
          <w:color w:val="0000FF"/>
          <w:sz w:val="19"/>
          <w:szCs w:val="19"/>
        </w:rPr>
        <w:t>object</w:t>
      </w:r>
      <w:r w:rsidRPr="002314CA">
        <w:rPr>
          <w:rFonts w:ascii="Courier New" w:hAnsi="Courier New" w:cs="Courier New"/>
          <w:color w:val="000000"/>
          <w:sz w:val="19"/>
          <w:szCs w:val="19"/>
        </w:rPr>
        <w:t xml:space="preserve"> coll)</w:t>
      </w:r>
    </w:p>
    <w:p w14:paraId="59392644"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p>
    <w:p w14:paraId="007DD82C"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if</w:t>
      </w:r>
      <w:r w:rsidRPr="002314CA">
        <w:rPr>
          <w:rFonts w:ascii="Courier New" w:hAnsi="Courier New" w:cs="Courier New"/>
          <w:color w:val="000000"/>
          <w:sz w:val="19"/>
          <w:szCs w:val="19"/>
        </w:rPr>
        <w:t xml:space="preserve"> (coll </w:t>
      </w:r>
      <w:r w:rsidRPr="002314CA">
        <w:rPr>
          <w:rFonts w:ascii="Courier New" w:hAnsi="Courier New" w:cs="Courier New"/>
          <w:color w:val="0000FF"/>
          <w:sz w:val="19"/>
          <w:szCs w:val="19"/>
        </w:rPr>
        <w:t>is</w:t>
      </w:r>
      <w:r w:rsidRPr="002314CA">
        <w:rPr>
          <w:rFonts w:ascii="Courier New" w:hAnsi="Courier New" w:cs="Courier New"/>
          <w:color w:val="000000"/>
          <w:sz w:val="19"/>
          <w:szCs w:val="19"/>
        </w:rPr>
        <w:t xml:space="preserve"> ASeq aseq)</w:t>
      </w:r>
    </w:p>
    <w:p w14:paraId="76DABED0"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return</w:t>
      </w:r>
      <w:r w:rsidRPr="002314CA">
        <w:rPr>
          <w:rFonts w:ascii="Courier New" w:hAnsi="Courier New" w:cs="Courier New"/>
          <w:color w:val="000000"/>
          <w:sz w:val="19"/>
          <w:szCs w:val="19"/>
        </w:rPr>
        <w:t xml:space="preserve"> aseq;</w:t>
      </w:r>
    </w:p>
    <w:p w14:paraId="40D71F8F"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p>
    <w:p w14:paraId="17E288D8"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return</w:t>
      </w:r>
      <w:r w:rsidRPr="002314CA">
        <w:rPr>
          <w:rFonts w:ascii="Courier New" w:hAnsi="Courier New" w:cs="Courier New"/>
          <w:color w:val="000000"/>
          <w:sz w:val="19"/>
          <w:szCs w:val="19"/>
        </w:rPr>
        <w:t xml:space="preserve"> coll </w:t>
      </w:r>
      <w:r w:rsidRPr="002314CA">
        <w:rPr>
          <w:rFonts w:ascii="Courier New" w:hAnsi="Courier New" w:cs="Courier New"/>
          <w:color w:val="0000FF"/>
          <w:sz w:val="19"/>
          <w:szCs w:val="19"/>
        </w:rPr>
        <w:t>is</w:t>
      </w:r>
      <w:r w:rsidRPr="002314CA">
        <w:rPr>
          <w:rFonts w:ascii="Courier New" w:hAnsi="Courier New" w:cs="Courier New"/>
          <w:color w:val="000000"/>
          <w:sz w:val="19"/>
          <w:szCs w:val="19"/>
        </w:rPr>
        <w:t xml:space="preserve"> LazySeq lseq ? lseq.seq() : seqFrom(coll);</w:t>
      </w:r>
    </w:p>
    <w:p w14:paraId="68A87C6A"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p>
    <w:p w14:paraId="22B9E652"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p>
    <w:p w14:paraId="50C59C46"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r w:rsidRPr="002314CA">
        <w:rPr>
          <w:rFonts w:ascii="Courier New" w:hAnsi="Courier New" w:cs="Courier New"/>
          <w:color w:val="008000"/>
          <w:sz w:val="19"/>
          <w:szCs w:val="19"/>
        </w:rPr>
        <w:t>// N.B. canSeq must be kept in sync with this!</w:t>
      </w:r>
    </w:p>
    <w:p w14:paraId="48090405"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p>
    <w:p w14:paraId="1CEBFE73"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private</w:t>
      </w: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static</w:t>
      </w:r>
      <w:r w:rsidRPr="002314CA">
        <w:rPr>
          <w:rFonts w:ascii="Courier New" w:hAnsi="Courier New" w:cs="Courier New"/>
          <w:color w:val="000000"/>
          <w:sz w:val="19"/>
          <w:szCs w:val="19"/>
        </w:rPr>
        <w:t xml:space="preserve"> ISeq seqFrom(</w:t>
      </w:r>
      <w:r w:rsidRPr="002314CA">
        <w:rPr>
          <w:rFonts w:ascii="Courier New" w:hAnsi="Courier New" w:cs="Courier New"/>
          <w:color w:val="0000FF"/>
          <w:sz w:val="19"/>
          <w:szCs w:val="19"/>
        </w:rPr>
        <w:t>object</w:t>
      </w:r>
      <w:r w:rsidRPr="002314CA">
        <w:rPr>
          <w:rFonts w:ascii="Courier New" w:hAnsi="Courier New" w:cs="Courier New"/>
          <w:color w:val="000000"/>
          <w:sz w:val="19"/>
          <w:szCs w:val="19"/>
        </w:rPr>
        <w:t xml:space="preserve"> coll)</w:t>
      </w:r>
    </w:p>
    <w:p w14:paraId="248D31F5"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p>
    <w:p w14:paraId="57C255F9"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lastRenderedPageBreak/>
        <w:t xml:space="preserve">            </w:t>
      </w:r>
      <w:r w:rsidRPr="002314CA">
        <w:rPr>
          <w:rFonts w:ascii="Courier New" w:hAnsi="Courier New" w:cs="Courier New"/>
          <w:color w:val="0000FF"/>
          <w:sz w:val="19"/>
          <w:szCs w:val="19"/>
        </w:rPr>
        <w:t>if</w:t>
      </w:r>
      <w:r w:rsidRPr="002314CA">
        <w:rPr>
          <w:rFonts w:ascii="Courier New" w:hAnsi="Courier New" w:cs="Courier New"/>
          <w:color w:val="000000"/>
          <w:sz w:val="19"/>
          <w:szCs w:val="19"/>
        </w:rPr>
        <w:t xml:space="preserve"> (coll == </w:t>
      </w:r>
      <w:r w:rsidRPr="002314CA">
        <w:rPr>
          <w:rFonts w:ascii="Courier New" w:hAnsi="Courier New" w:cs="Courier New"/>
          <w:color w:val="0000FF"/>
          <w:sz w:val="19"/>
          <w:szCs w:val="19"/>
        </w:rPr>
        <w:t>null</w:t>
      </w:r>
      <w:r w:rsidRPr="002314CA">
        <w:rPr>
          <w:rFonts w:ascii="Courier New" w:hAnsi="Courier New" w:cs="Courier New"/>
          <w:color w:val="000000"/>
          <w:sz w:val="19"/>
          <w:szCs w:val="19"/>
        </w:rPr>
        <w:t>)</w:t>
      </w:r>
    </w:p>
    <w:p w14:paraId="556926B8"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return</w:t>
      </w: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null</w:t>
      </w:r>
      <w:r w:rsidRPr="002314CA">
        <w:rPr>
          <w:rFonts w:ascii="Courier New" w:hAnsi="Courier New" w:cs="Courier New"/>
          <w:color w:val="000000"/>
          <w:sz w:val="19"/>
          <w:szCs w:val="19"/>
        </w:rPr>
        <w:t>;</w:t>
      </w:r>
    </w:p>
    <w:p w14:paraId="3DFF44F3"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p>
    <w:p w14:paraId="0504EB88"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if</w:t>
      </w:r>
      <w:r w:rsidRPr="002314CA">
        <w:rPr>
          <w:rFonts w:ascii="Courier New" w:hAnsi="Courier New" w:cs="Courier New"/>
          <w:color w:val="000000"/>
          <w:sz w:val="19"/>
          <w:szCs w:val="19"/>
        </w:rPr>
        <w:t xml:space="preserve"> (coll </w:t>
      </w:r>
      <w:r w:rsidRPr="002314CA">
        <w:rPr>
          <w:rFonts w:ascii="Courier New" w:hAnsi="Courier New" w:cs="Courier New"/>
          <w:color w:val="0000FF"/>
          <w:sz w:val="19"/>
          <w:szCs w:val="19"/>
        </w:rPr>
        <w:t>is</w:t>
      </w:r>
      <w:r w:rsidRPr="002314CA">
        <w:rPr>
          <w:rFonts w:ascii="Courier New" w:hAnsi="Courier New" w:cs="Courier New"/>
          <w:color w:val="000000"/>
          <w:sz w:val="19"/>
          <w:szCs w:val="19"/>
        </w:rPr>
        <w:t xml:space="preserve"> Seqable seq)</w:t>
      </w:r>
    </w:p>
    <w:p w14:paraId="28CC7E4C"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return</w:t>
      </w:r>
      <w:r w:rsidRPr="002314CA">
        <w:rPr>
          <w:rFonts w:ascii="Courier New" w:hAnsi="Courier New" w:cs="Courier New"/>
          <w:color w:val="000000"/>
          <w:sz w:val="19"/>
          <w:szCs w:val="19"/>
        </w:rPr>
        <w:t xml:space="preserve"> seq.seq();</w:t>
      </w:r>
    </w:p>
    <w:p w14:paraId="481604CC"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p>
    <w:p w14:paraId="0FC2E220"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if</w:t>
      </w:r>
      <w:r w:rsidRPr="002314CA">
        <w:rPr>
          <w:rFonts w:ascii="Courier New" w:hAnsi="Courier New" w:cs="Courier New"/>
          <w:color w:val="000000"/>
          <w:sz w:val="19"/>
          <w:szCs w:val="19"/>
        </w:rPr>
        <w:t xml:space="preserve"> (coll.GetType().IsArray)</w:t>
      </w:r>
    </w:p>
    <w:p w14:paraId="42699B33"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return</w:t>
      </w:r>
      <w:r w:rsidRPr="002314CA">
        <w:rPr>
          <w:rFonts w:ascii="Courier New" w:hAnsi="Courier New" w:cs="Courier New"/>
          <w:color w:val="000000"/>
          <w:sz w:val="19"/>
          <w:szCs w:val="19"/>
        </w:rPr>
        <w:t xml:space="preserve"> ArraySeq.createFromObject(coll);</w:t>
      </w:r>
    </w:p>
    <w:p w14:paraId="6873C87E"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p>
    <w:p w14:paraId="3CDF893A"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if</w:t>
      </w:r>
      <w:r w:rsidRPr="002314CA">
        <w:rPr>
          <w:rFonts w:ascii="Courier New" w:hAnsi="Courier New" w:cs="Courier New"/>
          <w:color w:val="000000"/>
          <w:sz w:val="19"/>
          <w:szCs w:val="19"/>
        </w:rPr>
        <w:t xml:space="preserve"> (coll </w:t>
      </w:r>
      <w:r w:rsidRPr="002314CA">
        <w:rPr>
          <w:rFonts w:ascii="Courier New" w:hAnsi="Courier New" w:cs="Courier New"/>
          <w:color w:val="0000FF"/>
          <w:sz w:val="19"/>
          <w:szCs w:val="19"/>
        </w:rPr>
        <w:t>is</w:t>
      </w: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string</w:t>
      </w:r>
      <w:r w:rsidRPr="002314CA">
        <w:rPr>
          <w:rFonts w:ascii="Courier New" w:hAnsi="Courier New" w:cs="Courier New"/>
          <w:color w:val="000000"/>
          <w:sz w:val="19"/>
          <w:szCs w:val="19"/>
        </w:rPr>
        <w:t xml:space="preserve"> str)</w:t>
      </w:r>
    </w:p>
    <w:p w14:paraId="66A04EC9"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return</w:t>
      </w:r>
      <w:r w:rsidRPr="002314CA">
        <w:rPr>
          <w:rFonts w:ascii="Courier New" w:hAnsi="Courier New" w:cs="Courier New"/>
          <w:color w:val="000000"/>
          <w:sz w:val="19"/>
          <w:szCs w:val="19"/>
        </w:rPr>
        <w:t xml:space="preserve"> StringSeq.create(str);</w:t>
      </w:r>
    </w:p>
    <w:p w14:paraId="2EFB5142"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p>
    <w:p w14:paraId="7A691B74" w14:textId="593F7148"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if</w:t>
      </w:r>
      <w:r w:rsidRPr="002314CA">
        <w:rPr>
          <w:rFonts w:ascii="Courier New" w:hAnsi="Courier New" w:cs="Courier New"/>
          <w:color w:val="000000"/>
          <w:sz w:val="19"/>
          <w:szCs w:val="19"/>
        </w:rPr>
        <w:t xml:space="preserve"> (coll </w:t>
      </w:r>
      <w:r w:rsidRPr="002314CA">
        <w:rPr>
          <w:rFonts w:ascii="Courier New" w:hAnsi="Courier New" w:cs="Courier New"/>
          <w:color w:val="0000FF"/>
          <w:sz w:val="19"/>
          <w:szCs w:val="19"/>
        </w:rPr>
        <w:t>is</w:t>
      </w:r>
      <w:r w:rsidRPr="002314CA">
        <w:rPr>
          <w:rFonts w:ascii="Courier New" w:hAnsi="Courier New" w:cs="Courier New"/>
          <w:color w:val="000000"/>
          <w:sz w:val="19"/>
          <w:szCs w:val="19"/>
        </w:rPr>
        <w:t xml:space="preserve"> IEnumerable ie)  </w:t>
      </w:r>
    </w:p>
    <w:p w14:paraId="2D4F201C" w14:textId="71E9AEF8"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return</w:t>
      </w:r>
      <w:r w:rsidRPr="002314CA">
        <w:rPr>
          <w:rFonts w:ascii="Courier New" w:hAnsi="Courier New" w:cs="Courier New"/>
          <w:color w:val="000000"/>
          <w:sz w:val="19"/>
          <w:szCs w:val="19"/>
        </w:rPr>
        <w:t xml:space="preserve"> chunkEnumeratorSeq(ie.GetEnumerator</w:t>
      </w:r>
    </w:p>
    <w:p w14:paraId="75AC4430" w14:textId="5C98EC4E"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p>
    <w:p w14:paraId="465F572A" w14:textId="77777777" w:rsid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throw</w:t>
      </w:r>
      <w:r w:rsidRPr="002314CA">
        <w:rPr>
          <w:rFonts w:ascii="Courier New" w:hAnsi="Courier New" w:cs="Courier New"/>
          <w:color w:val="000000"/>
          <w:sz w:val="19"/>
          <w:szCs w:val="19"/>
        </w:rPr>
        <w:t xml:space="preserve"> </w:t>
      </w:r>
      <w:r w:rsidRPr="002314CA">
        <w:rPr>
          <w:rFonts w:ascii="Courier New" w:hAnsi="Courier New" w:cs="Courier New"/>
          <w:color w:val="0000FF"/>
          <w:sz w:val="19"/>
          <w:szCs w:val="19"/>
        </w:rPr>
        <w:t>new</w:t>
      </w:r>
      <w:r w:rsidRPr="002314CA">
        <w:rPr>
          <w:rFonts w:ascii="Courier New" w:hAnsi="Courier New" w:cs="Courier New"/>
          <w:color w:val="000000"/>
          <w:sz w:val="19"/>
          <w:szCs w:val="19"/>
        </w:rPr>
        <w:t xml:space="preserve"> ArgumentException(</w:t>
      </w:r>
      <w:r w:rsidRPr="002314CA">
        <w:rPr>
          <w:rFonts w:ascii="Courier New" w:hAnsi="Courier New" w:cs="Courier New"/>
          <w:color w:val="A31515"/>
          <w:sz w:val="19"/>
          <w:szCs w:val="19"/>
        </w:rPr>
        <w:t>"Don't know how to create ISeq from: "</w:t>
      </w:r>
      <w:r w:rsidRPr="002314CA">
        <w:rPr>
          <w:rFonts w:ascii="Courier New" w:hAnsi="Courier New" w:cs="Courier New"/>
          <w:color w:val="000000"/>
          <w:sz w:val="19"/>
          <w:szCs w:val="19"/>
        </w:rPr>
        <w:t xml:space="preserve"> </w:t>
      </w:r>
    </w:p>
    <w:p w14:paraId="6CC0DD18" w14:textId="71AE4A25" w:rsidR="002314CA" w:rsidRPr="002314CA" w:rsidRDefault="002314CA" w:rsidP="002314CA">
      <w:pPr>
        <w:autoSpaceDE w:val="0"/>
        <w:autoSpaceDN w:val="0"/>
        <w:adjustRightInd w:val="0"/>
        <w:spacing w:after="0" w:line="240" w:lineRule="auto"/>
        <w:ind w:left="1440" w:firstLine="720"/>
        <w:rPr>
          <w:rFonts w:ascii="Courier New" w:hAnsi="Courier New" w:cs="Courier New"/>
          <w:color w:val="000000"/>
          <w:sz w:val="19"/>
          <w:szCs w:val="19"/>
        </w:rPr>
      </w:pPr>
      <w:r w:rsidRPr="002314CA">
        <w:rPr>
          <w:rFonts w:ascii="Courier New" w:hAnsi="Courier New" w:cs="Courier New"/>
          <w:color w:val="000000"/>
          <w:sz w:val="19"/>
          <w:szCs w:val="19"/>
        </w:rPr>
        <w:t>+ coll.GetType().FullName);</w:t>
      </w:r>
    </w:p>
    <w:p w14:paraId="3DEEE512" w14:textId="77777777" w:rsidR="002314CA" w:rsidRPr="002314CA" w:rsidRDefault="002314CA" w:rsidP="002314CA">
      <w:pPr>
        <w:autoSpaceDE w:val="0"/>
        <w:autoSpaceDN w:val="0"/>
        <w:adjustRightInd w:val="0"/>
        <w:spacing w:after="0" w:line="240" w:lineRule="auto"/>
        <w:rPr>
          <w:rFonts w:ascii="Courier New" w:hAnsi="Courier New" w:cs="Courier New"/>
          <w:color w:val="000000"/>
          <w:sz w:val="19"/>
          <w:szCs w:val="19"/>
        </w:rPr>
      </w:pPr>
      <w:r w:rsidRPr="002314CA">
        <w:rPr>
          <w:rFonts w:ascii="Courier New" w:hAnsi="Courier New" w:cs="Courier New"/>
          <w:color w:val="000000"/>
          <w:sz w:val="19"/>
          <w:szCs w:val="19"/>
        </w:rPr>
        <w:t xml:space="preserve">        }</w:t>
      </w:r>
    </w:p>
    <w:p w14:paraId="5F974C4C" w14:textId="10D6A70D" w:rsidR="003E317A" w:rsidRPr="002314CA" w:rsidRDefault="003E317A" w:rsidP="003E317A">
      <w:pPr>
        <w:rPr>
          <w:rFonts w:ascii="Courier New" w:hAnsi="Courier New" w:cs="Courier New"/>
        </w:rPr>
      </w:pPr>
    </w:p>
    <w:p w14:paraId="0292EEED" w14:textId="77777777" w:rsidR="003E317A" w:rsidRPr="003E317A" w:rsidRDefault="003E317A" w:rsidP="003E317A"/>
    <w:p w14:paraId="42D5B28E" w14:textId="77777777" w:rsidR="00266BAC" w:rsidRPr="003E317A" w:rsidRDefault="00266BAC" w:rsidP="003E317A"/>
    <w:p w14:paraId="3B937211" w14:textId="1B853256" w:rsidR="00902D98" w:rsidRPr="003E317A" w:rsidRDefault="00902D98" w:rsidP="003E317A">
      <w:r w:rsidRPr="003E317A">
        <w:t xml:space="preserve">                      </w:t>
      </w:r>
    </w:p>
    <w:p w14:paraId="4ECEAB74" w14:textId="77777777" w:rsidR="004530C7" w:rsidRDefault="004530C7">
      <w:r>
        <w:br w:type="page"/>
      </w:r>
    </w:p>
    <w:p w14:paraId="0C9F6DA3" w14:textId="0112C9DD" w:rsidR="00C61F61" w:rsidRDefault="00C61F61" w:rsidP="00C61F61">
      <w:pPr>
        <w:pStyle w:val="Heading2"/>
      </w:pPr>
      <w:r>
        <w:lastRenderedPageBreak/>
        <w:t>Other sequence markers</w:t>
      </w:r>
    </w:p>
    <w:p w14:paraId="48D6E0A7" w14:textId="03406727" w:rsidR="00C61F61" w:rsidRDefault="00C61F61" w:rsidP="00C61F61">
      <w:r>
        <w:t>There are marker interfaces for collections that support providing a count of their elements, for direct indexing into the collection, and for being transient/editable.</w:t>
      </w:r>
    </w:p>
    <w:p w14:paraId="09DCC804" w14:textId="77777777" w:rsidR="00C61F61" w:rsidRPr="00C61F61" w:rsidRDefault="00C61F61" w:rsidP="00C61F61"/>
    <w:p w14:paraId="514991AD" w14:textId="668681CE" w:rsidR="00B367CC" w:rsidRDefault="00DF51B5">
      <w:pPr>
        <w:rPr>
          <w:rFonts w:asciiTheme="majorHAnsi" w:eastAsiaTheme="majorEastAsia" w:hAnsiTheme="majorHAnsi" w:cstheme="majorBidi"/>
          <w:noProof/>
          <w:color w:val="2F5496" w:themeColor="accent1" w:themeShade="BF"/>
          <w:sz w:val="26"/>
          <w:szCs w:val="26"/>
        </w:rPr>
      </w:pPr>
      <w:r>
        <w:rPr>
          <w:noProof/>
        </w:rPr>
        <w:drawing>
          <wp:inline distT="0" distB="0" distL="0" distR="0" wp14:anchorId="06DAF3A1" wp14:editId="327A1377">
            <wp:extent cx="5943600" cy="381000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5943600" cy="3810000"/>
                    </a:xfrm>
                    <a:prstGeom prst="rect">
                      <a:avLst/>
                    </a:prstGeom>
                  </pic:spPr>
                </pic:pic>
              </a:graphicData>
            </a:graphic>
          </wp:inline>
        </w:drawing>
      </w:r>
      <w:r w:rsidR="00B367CC">
        <w:rPr>
          <w:noProof/>
        </w:rPr>
        <w:drawing>
          <wp:inline distT="0" distB="0" distL="0" distR="0" wp14:anchorId="7E42788D" wp14:editId="04810B48">
            <wp:extent cx="5943600" cy="337185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5943600" cy="3371850"/>
                    </a:xfrm>
                    <a:prstGeom prst="rect">
                      <a:avLst/>
                    </a:prstGeom>
                  </pic:spPr>
                </pic:pic>
              </a:graphicData>
            </a:graphic>
          </wp:inline>
        </w:drawing>
      </w:r>
      <w:r w:rsidR="00B367CC">
        <w:rPr>
          <w:noProof/>
        </w:rPr>
        <w:br w:type="page"/>
      </w:r>
    </w:p>
    <w:p w14:paraId="22D2789F" w14:textId="58B5CB6A" w:rsidR="00C61F61" w:rsidRDefault="00C61F61" w:rsidP="00C61F61">
      <w:pPr>
        <w:pStyle w:val="Heading2"/>
        <w:rPr>
          <w:noProof/>
        </w:rPr>
      </w:pPr>
      <w:r>
        <w:rPr>
          <w:noProof/>
        </w:rPr>
        <w:lastRenderedPageBreak/>
        <w:t>Defined types</w:t>
      </w:r>
    </w:p>
    <w:p w14:paraId="236F2369" w14:textId="79AE3048" w:rsidR="00C61F61" w:rsidRDefault="00C61F61">
      <w:pPr>
        <w:rPr>
          <w:noProof/>
        </w:rPr>
      </w:pPr>
    </w:p>
    <w:p w14:paraId="2A7F42C1" w14:textId="0FFBBAC9" w:rsidR="00C61F61" w:rsidRDefault="00C61F61">
      <w:pPr>
        <w:rPr>
          <w:noProof/>
        </w:rPr>
      </w:pPr>
      <w:r>
        <w:rPr>
          <w:noProof/>
        </w:rPr>
        <w:t>There are marker interfaces for classes that are created by deftype, proxy and defrecord</w:t>
      </w:r>
      <w:r w:rsidR="003E45CE">
        <w:rPr>
          <w:noProof/>
        </w:rPr>
        <w:t>.  And a few specialized classes/interfaces for implementing protocols and keyword lookups.</w:t>
      </w:r>
    </w:p>
    <w:p w14:paraId="3BB3A1E1" w14:textId="77777777" w:rsidR="003E45CE" w:rsidRDefault="00DF51B5" w:rsidP="003E45CE">
      <w:pPr>
        <w:pStyle w:val="Heading2"/>
      </w:pPr>
      <w:r>
        <w:rPr>
          <w:noProof/>
        </w:rPr>
        <w:drawing>
          <wp:inline distT="0" distB="0" distL="0" distR="0" wp14:anchorId="3D01A930" wp14:editId="025FA257">
            <wp:extent cx="5172075" cy="4543425"/>
            <wp:effectExtent l="0" t="0" r="9525" b="952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5172075" cy="4543425"/>
                    </a:xfrm>
                    <a:prstGeom prst="rect">
                      <a:avLst/>
                    </a:prstGeom>
                  </pic:spPr>
                </pic:pic>
              </a:graphicData>
            </a:graphic>
          </wp:inline>
        </w:drawing>
      </w:r>
      <w:r>
        <w:br w:type="page"/>
      </w:r>
      <w:r w:rsidR="003E45CE">
        <w:lastRenderedPageBreak/>
        <w:t>Compiler classes</w:t>
      </w:r>
    </w:p>
    <w:p w14:paraId="6F6B0B7F" w14:textId="6F8AB4E2" w:rsidR="00DF51B5" w:rsidRDefault="003E45CE">
      <w:r>
        <w:t xml:space="preserve">By </w:t>
      </w:r>
      <w:r w:rsidR="002314CA">
        <w:t>comparison,</w:t>
      </w:r>
      <w:r>
        <w:t xml:space="preserve"> the compiler looks quite straightforward.</w:t>
      </w:r>
      <w:r w:rsidR="00DF51B5">
        <w:rPr>
          <w:noProof/>
        </w:rPr>
        <w:drawing>
          <wp:inline distT="0" distB="0" distL="0" distR="0" wp14:anchorId="47CB0C77" wp14:editId="797A0F61">
            <wp:extent cx="5905500" cy="7762875"/>
            <wp:effectExtent l="0" t="0" r="0" b="952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05500" cy="7762875"/>
                    </a:xfrm>
                    <a:prstGeom prst="rect">
                      <a:avLst/>
                    </a:prstGeom>
                  </pic:spPr>
                </pic:pic>
              </a:graphicData>
            </a:graphic>
          </wp:inline>
        </w:drawing>
      </w:r>
    </w:p>
    <w:p w14:paraId="6E3CB116" w14:textId="18DD0DF0" w:rsidR="00DF51B5" w:rsidRDefault="00F64529" w:rsidP="00F64529">
      <w:pPr>
        <w:pStyle w:val="Heading2"/>
      </w:pPr>
      <w:r>
        <w:lastRenderedPageBreak/>
        <w:t>Equals/equiv/hash codes</w:t>
      </w:r>
    </w:p>
    <w:p w14:paraId="71B8D134" w14:textId="77777777" w:rsidR="00DF51B5" w:rsidRPr="00014894" w:rsidRDefault="00DF51B5" w:rsidP="00014894"/>
    <w:sectPr w:rsidR="00DF51B5" w:rsidRPr="0001489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9354A7" w14:textId="77777777" w:rsidR="00035449" w:rsidRDefault="00035449" w:rsidP="003713E2">
      <w:pPr>
        <w:spacing w:after="0" w:line="240" w:lineRule="auto"/>
      </w:pPr>
      <w:r>
        <w:separator/>
      </w:r>
    </w:p>
  </w:endnote>
  <w:endnote w:type="continuationSeparator" w:id="0">
    <w:p w14:paraId="4C8F7D8D" w14:textId="77777777" w:rsidR="00035449" w:rsidRDefault="00035449" w:rsidP="003713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ucida Sans Typewriter">
    <w:panose1 w:val="020B0509030504030204"/>
    <w:charset w:val="00"/>
    <w:family w:val="modern"/>
    <w:pitch w:val="fixed"/>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505FC8" w14:textId="77777777" w:rsidR="00035449" w:rsidRDefault="00035449" w:rsidP="003713E2">
      <w:pPr>
        <w:spacing w:after="0" w:line="240" w:lineRule="auto"/>
      </w:pPr>
      <w:r>
        <w:separator/>
      </w:r>
    </w:p>
  </w:footnote>
  <w:footnote w:type="continuationSeparator" w:id="0">
    <w:p w14:paraId="78486D19" w14:textId="77777777" w:rsidR="00035449" w:rsidRDefault="00035449" w:rsidP="003713E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8236247"/>
    <w:multiLevelType w:val="hybridMultilevel"/>
    <w:tmpl w:val="2624B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4894"/>
    <w:rsid w:val="00014894"/>
    <w:rsid w:val="00035449"/>
    <w:rsid w:val="000F489C"/>
    <w:rsid w:val="00106400"/>
    <w:rsid w:val="0014318F"/>
    <w:rsid w:val="001C6422"/>
    <w:rsid w:val="001D6846"/>
    <w:rsid w:val="0022097F"/>
    <w:rsid w:val="002314CA"/>
    <w:rsid w:val="00266BAC"/>
    <w:rsid w:val="00312B50"/>
    <w:rsid w:val="003713E2"/>
    <w:rsid w:val="00376E8D"/>
    <w:rsid w:val="003803E4"/>
    <w:rsid w:val="00380E21"/>
    <w:rsid w:val="003E317A"/>
    <w:rsid w:val="003E45CE"/>
    <w:rsid w:val="003F2406"/>
    <w:rsid w:val="004530C7"/>
    <w:rsid w:val="004C74D8"/>
    <w:rsid w:val="005B46B3"/>
    <w:rsid w:val="00666884"/>
    <w:rsid w:val="0070468C"/>
    <w:rsid w:val="007E3EA8"/>
    <w:rsid w:val="0081530B"/>
    <w:rsid w:val="00863AC6"/>
    <w:rsid w:val="008A2E7B"/>
    <w:rsid w:val="008C0956"/>
    <w:rsid w:val="00902D98"/>
    <w:rsid w:val="00927D53"/>
    <w:rsid w:val="00943130"/>
    <w:rsid w:val="009958A7"/>
    <w:rsid w:val="00A546CA"/>
    <w:rsid w:val="00AA36E9"/>
    <w:rsid w:val="00B367CC"/>
    <w:rsid w:val="00BC1966"/>
    <w:rsid w:val="00C61F61"/>
    <w:rsid w:val="00CA3315"/>
    <w:rsid w:val="00D41D19"/>
    <w:rsid w:val="00D54386"/>
    <w:rsid w:val="00DA76E2"/>
    <w:rsid w:val="00DF51B5"/>
    <w:rsid w:val="00F26DE8"/>
    <w:rsid w:val="00F64529"/>
    <w:rsid w:val="00FD6F7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457ABF"/>
  <w15:chartTrackingRefBased/>
  <w15:docId w15:val="{135FFDCE-7F09-4842-968A-CA386F4B52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1489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F51B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14894"/>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7E3EA8"/>
    <w:pPr>
      <w:ind w:left="720"/>
      <w:contextualSpacing/>
    </w:pPr>
  </w:style>
  <w:style w:type="character" w:customStyle="1" w:styleId="Heading2Char">
    <w:name w:val="Heading 2 Char"/>
    <w:basedOn w:val="DefaultParagraphFont"/>
    <w:link w:val="Heading2"/>
    <w:uiPriority w:val="9"/>
    <w:rsid w:val="00DF51B5"/>
    <w:rPr>
      <w:rFonts w:asciiTheme="majorHAnsi" w:eastAsiaTheme="majorEastAsia" w:hAnsiTheme="majorHAnsi" w:cstheme="majorBidi"/>
      <w:color w:val="2F5496" w:themeColor="accent1" w:themeShade="BF"/>
      <w:sz w:val="26"/>
      <w:szCs w:val="26"/>
    </w:rPr>
  </w:style>
  <w:style w:type="paragraph" w:styleId="Header">
    <w:name w:val="header"/>
    <w:basedOn w:val="Normal"/>
    <w:link w:val="HeaderChar"/>
    <w:uiPriority w:val="99"/>
    <w:unhideWhenUsed/>
    <w:rsid w:val="003713E2"/>
    <w:pPr>
      <w:tabs>
        <w:tab w:val="center" w:pos="4680"/>
        <w:tab w:val="right" w:pos="9360"/>
      </w:tabs>
      <w:spacing w:after="0" w:line="240" w:lineRule="auto"/>
    </w:pPr>
  </w:style>
  <w:style w:type="character" w:customStyle="1" w:styleId="HeaderChar">
    <w:name w:val="Header Char"/>
    <w:basedOn w:val="DefaultParagraphFont"/>
    <w:link w:val="Header"/>
    <w:uiPriority w:val="99"/>
    <w:rsid w:val="003713E2"/>
  </w:style>
  <w:style w:type="paragraph" w:styleId="Footer">
    <w:name w:val="footer"/>
    <w:basedOn w:val="Normal"/>
    <w:link w:val="FooterChar"/>
    <w:uiPriority w:val="99"/>
    <w:unhideWhenUsed/>
    <w:rsid w:val="003713E2"/>
    <w:pPr>
      <w:tabs>
        <w:tab w:val="center" w:pos="4680"/>
        <w:tab w:val="right" w:pos="9360"/>
      </w:tabs>
      <w:spacing w:after="0" w:line="240" w:lineRule="auto"/>
    </w:pPr>
  </w:style>
  <w:style w:type="character" w:customStyle="1" w:styleId="FooterChar">
    <w:name w:val="Footer Char"/>
    <w:basedOn w:val="DefaultParagraphFont"/>
    <w:link w:val="Footer"/>
    <w:uiPriority w:val="99"/>
    <w:rsid w:val="003713E2"/>
  </w:style>
  <w:style w:type="table" w:styleId="TableGrid">
    <w:name w:val="Table Grid"/>
    <w:basedOn w:val="TableNormal"/>
    <w:uiPriority w:val="39"/>
    <w:rsid w:val="00902D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5132</TotalTime>
  <Pages>1</Pages>
  <Words>1508</Words>
  <Characters>8602</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Miller</dc:creator>
  <cp:keywords/>
  <dc:description/>
  <cp:lastModifiedBy>David Miller</cp:lastModifiedBy>
  <cp:revision>15</cp:revision>
  <dcterms:created xsi:type="dcterms:W3CDTF">2021-01-10T22:39:00Z</dcterms:created>
  <dcterms:modified xsi:type="dcterms:W3CDTF">2021-01-16T16:44:00Z</dcterms:modified>
</cp:coreProperties>
</file>